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800"/>
      </w:pPr>
      <w:r>
        <w:rPr>
          <w:b/>
          <w:bCs/>
          <w:color w:val="1B1B1B"/>
          <w:sz w:val="44"/>
          <w:szCs w:val="44"/>
        </w:rPr>
        <w:t xml:space="preserve">Cahier des Charges</w:t>
      </w:r>
    </w:p>
    <w:p>
      <w:pPr>
        <w:spacing w:after="100"/>
      </w:pPr>
      <w:r>
        <w:rPr>
          <w:b/>
          <w:bCs/>
          <w:color w:val="8A6D3B"/>
          <w:sz w:val="28"/>
          <w:szCs w:val="28"/>
        </w:rPr>
        <w:t xml:space="preserve">CRM WhatsApp — RETAIL GROUP</w:t>
      </w:r>
    </w:p>
    <w:p>
      <w:pPr>
        <w:spacing w:after="400"/>
      </w:pPr>
      <w:r>
        <w:rPr>
          <w:color w:val="555555"/>
          <w:sz w:val="22"/>
          <w:szCs w:val="22"/>
        </w:rPr>
        <w:t xml:space="preserve">Analyse fonctionnelle, périmètre produit et MVP de la semaine — projet mercure_crm (Laravel 13 + Inertia + React)</w:t>
      </w:r>
    </w:p>
    <w:p>
      <w:pPr>
        <w:spacing w:after="160"/>
      </w:pPr>
      <w:r>
        <w:t xml:space="preserve">Ce document traduit la vision produit en analyse fonctionnelle exploitable, en cahier des charges détaillé (connexion WhatsApp, chat, chatbot, analyse RFM, segmentation) et en un MVP resserré pour la semaine en cours.</w:t>
      </w:r>
    </w:p>
    <w:p>
      <w:pPr>
        <w:pBdr>
          <w:bottom w:val="single" w:color="C9C2B5" w:sz="6"/>
        </w:pBdr>
        <w:spacing w:after="200" w:before="100"/>
      </w:pPr>
      <w:r>
        <w:t xml:space="preserve"/>
      </w:r>
    </w:p>
    <w:p>
      <w:pPr>
        <w:pStyle w:val="Heading1"/>
        <w:spacing w:after="200" w:before="400"/>
      </w:pPr>
      <w:r>
        <w:t xml:space="preserve">1. Contexte et objectifs</w:t>
      </w:r>
    </w:p>
    <w:p>
      <w:pPr>
        <w:pStyle w:val="Heading2"/>
        <w:spacing w:after="150" w:before="300"/>
      </w:pPr>
      <w:r>
        <w:t xml:space="preserve">1.1 Rappel du contexte métier</w:t>
      </w:r>
    </w:p>
    <w:p>
      <w:pPr>
        <w:spacing w:after="160"/>
      </w:pPr>
      <w:r>
        <w:t xml:space="preserve">RETAIL GROUP est une entreprise de prêt-à-porter basée à Libreville, positionnée sur le contemporain moyen-haut de gamme plutôt que sur la haute couture. Elle exploite 4 enseignes : ADIDAS (sport, sneakers et streetwear), CARRÉ (prêt-à-porter masculin), MANGO (mode féminine contemporaine) et GRAND STORE (grand magasin généraliste multi-marques, tous rayons). Chaque boutique gère aujourd'hui WhatsApp de façon artisanale et cloisonnée, sans fiche client unifiée ni suivi structuré des campagnes.</w:t>
      </w:r>
    </w:p>
    <w:p>
      <w:pPr>
        <w:pStyle w:val="Heading2"/>
        <w:spacing w:after="150" w:before="300"/>
      </w:pPr>
      <w:r>
        <w:t xml:space="preserve">1.2 Objectif du projet mercure_crm</w:t>
      </w:r>
    </w:p>
    <w:p>
      <w:pPr>
        <w:spacing w:after="160"/>
      </w:pPr>
      <w:r>
        <w:t xml:space="preserve">Construire une plateforme CRM WhatsApp interne au groupe (application Laravel + Inertia + React), qui centralise la relation client des 4 boutiques : connexion officielle à l'API WhatsApp, boîte de conversation partagée, chatbot de qualification, segmentation et analyse RFM des clients, campagnes ciblées et automatisations.</w:t>
      </w:r>
    </w:p>
    <w:p>
      <w:pPr>
        <w:pStyle w:val="Heading2"/>
        <w:spacing w:after="150" w:before="300"/>
      </w:pPr>
      <w:r>
        <w:t xml:space="preserve">1.3 Référence concurrentielle (capture fournie)</w:t>
      </w:r>
    </w:p>
    <w:p>
      <w:pPr>
        <w:spacing w:after="160"/>
      </w:pPr>
      <w:r>
        <w:t xml:space="preserve">La capture analysée présente « DnWapp », une plateforme WhatsApp Business tout-en-un organisée autour de 7 rubriques : Getting Started, Connect WhatsApp, Campaigns &amp; Messaging, Automation &amp; Workflows, Contact Management, Analytics &amp; Reports, Store &amp; E-commerce. Son parcours d'inscription en 5 minutes (créer un compte → connecter WhatsApp → importer les contacts en CSV → créer sa première campagne ou automatisation) correspond exactement à l'enchaînement retenu pour le MVP de cette semaine.</w:t>
      </w:r>
    </w:p>
    <w:p>
      <w:pPr>
        <w:pBdr>
          <w:left w:val="single" w:color="8A6D3B" w:sz="12" w:space="8"/>
        </w:pBdr>
        <w:spacing w:after="200" w:before="120"/>
        <w:ind w:left="400"/>
      </w:pPr>
      <w:r>
        <w:rPr>
          <w:i/>
          <w:iCs/>
          <w:color w:val="444444"/>
        </w:rPr>
        <w:t xml:space="preserve">« DnWapp is a complete WhatsApp Business Platform that helps you send campaigns, automate workflows, manage contacts, run your store, and grow your business on WhatsApp. No Business API required to start! »</w:t>
      </w:r>
    </w:p>
    <w:p>
      <w:pPr>
        <w:spacing w:after="160"/>
      </w:pPr>
      <w:r>
        <w:t xml:space="preserve">Différence de positionnement assumée : contrairement à DnWapp qui met en avant une connexion « sans API Business », mercure_crm doit s'appuyer exclusivement sur l'API officielle Meta Cloud API dès le départ — décision déjà actée dans la documentation produit (fiabilité, conformité, pérennité pour un usage multi-boutique).</w:t>
      </w:r>
    </w:p>
    <w:p>
      <w:r>
        <w:br w:type="page"/>
      </w:r>
    </w:p>
    <w:p>
      <w:pPr>
        <w:pStyle w:val="Heading1"/>
        <w:spacing w:after="200" w:before="400"/>
      </w:pPr>
      <w:r>
        <w:t xml:space="preserve">2. Analyse fonctionnelle</w:t>
      </w:r>
    </w:p>
    <w:p>
      <w:pPr>
        <w:pStyle w:val="Heading2"/>
        <w:spacing w:after="150" w:before="300"/>
      </w:pPr>
      <w:r>
        <w:t xml:space="preserve">2.1 Acteurs du système</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2200"/>
        <w:gridCol w:w="3200"/>
        <w:gridCol w:w="3950"/>
      </w:tblGrid>
      <w:tr>
        <w:trPr>
          <w:tblHeader/>
        </w:trPr>
        <w:tc>
          <w:tcPr>
            <w:tcW w:type="dxa" w:w="2200"/>
            <w:shd w:fill="2B2B2B" w:val="clear"/>
            <w:tcMar>
              <w:top w:type="dxa" w:w="80"/>
              <w:left w:type="dxa" w:w="100"/>
              <w:bottom w:type="dxa" w:w="80"/>
              <w:right w:type="dxa" w:w="100"/>
            </w:tcMar>
          </w:tcPr>
          <w:p>
            <w:r>
              <w:rPr>
                <w:b/>
                <w:bCs/>
                <w:color w:val="FFFFFF"/>
                <w:sz w:val="20"/>
                <w:szCs w:val="20"/>
              </w:rPr>
              <w:t xml:space="preserve">Acteur</w:t>
            </w:r>
          </w:p>
        </w:tc>
        <w:tc>
          <w:tcPr>
            <w:tcW w:type="dxa" w:w="3200"/>
            <w:shd w:fill="2B2B2B" w:val="clear"/>
            <w:tcMar>
              <w:top w:type="dxa" w:w="80"/>
              <w:left w:type="dxa" w:w="100"/>
              <w:bottom w:type="dxa" w:w="80"/>
              <w:right w:type="dxa" w:w="100"/>
            </w:tcMar>
          </w:tcPr>
          <w:p>
            <w:r>
              <w:rPr>
                <w:b/>
                <w:bCs/>
                <w:color w:val="FFFFFF"/>
                <w:sz w:val="20"/>
                <w:szCs w:val="20"/>
              </w:rPr>
              <w:t xml:space="preserve">Rôle</w:t>
            </w:r>
          </w:p>
        </w:tc>
        <w:tc>
          <w:tcPr>
            <w:tcW w:type="dxa" w:w="3950"/>
            <w:shd w:fill="2B2B2B" w:val="clear"/>
            <w:tcMar>
              <w:top w:type="dxa" w:w="80"/>
              <w:left w:type="dxa" w:w="100"/>
              <w:bottom w:type="dxa" w:w="80"/>
              <w:right w:type="dxa" w:w="100"/>
            </w:tcMar>
          </w:tcPr>
          <w:p>
            <w:r>
              <w:rPr>
                <w:b/>
                <w:bCs/>
                <w:color w:val="FFFFFF"/>
                <w:sz w:val="20"/>
                <w:szCs w:val="20"/>
              </w:rPr>
              <w:t xml:space="preserve">Besoins principaux</w:t>
            </w:r>
          </w:p>
        </w:tc>
      </w:tr>
      <w:tr>
        <w:tc>
          <w:tcPr>
            <w:tcW w:type="dxa" w:w="2200"/>
            <w:tcMar>
              <w:top w:type="dxa" w:w="80"/>
              <w:left w:type="dxa" w:w="100"/>
              <w:bottom w:type="dxa" w:w="80"/>
              <w:right w:type="dxa" w:w="100"/>
            </w:tcMar>
          </w:tcPr>
          <w:p>
            <w:r>
              <w:rPr>
                <w:b w:val="false"/>
                <w:bCs w:val="false"/>
                <w:color w:val="1B1B1B"/>
                <w:sz w:val="20"/>
                <w:szCs w:val="20"/>
              </w:rPr>
              <w:t xml:space="preserve">Direction groupe</w:t>
            </w:r>
          </w:p>
        </w:tc>
        <w:tc>
          <w:tcPr>
            <w:tcW w:type="dxa" w:w="3200"/>
            <w:tcMar>
              <w:top w:type="dxa" w:w="80"/>
              <w:left w:type="dxa" w:w="100"/>
              <w:bottom w:type="dxa" w:w="80"/>
              <w:right w:type="dxa" w:w="100"/>
            </w:tcMar>
          </w:tcPr>
          <w:p>
            <w:r>
              <w:rPr>
                <w:b w:val="false"/>
                <w:bCs w:val="false"/>
                <w:color w:val="1B1B1B"/>
                <w:sz w:val="20"/>
                <w:szCs w:val="20"/>
              </w:rPr>
              <w:t xml:space="preserve">Pilotage stratégique des 4 boutiques</w:t>
            </w:r>
          </w:p>
        </w:tc>
        <w:tc>
          <w:tcPr>
            <w:tcW w:type="dxa" w:w="3950"/>
            <w:tcMar>
              <w:top w:type="dxa" w:w="80"/>
              <w:left w:type="dxa" w:w="100"/>
              <w:bottom w:type="dxa" w:w="80"/>
              <w:right w:type="dxa" w:w="100"/>
            </w:tcMar>
          </w:tcPr>
          <w:p>
            <w:r>
              <w:rPr>
                <w:b w:val="false"/>
                <w:bCs w:val="false"/>
                <w:color w:val="1B1B1B"/>
                <w:sz w:val="20"/>
                <w:szCs w:val="20"/>
              </w:rPr>
              <w:t xml:space="preserve">Vue consolidée CA WhatsApp, performance par boutique, ROI campagnes</w:t>
            </w:r>
          </w:p>
        </w:tc>
      </w:tr>
      <w:tr>
        <w:tc>
          <w:tcPr>
            <w:tcW w:type="dxa" w:w="2200"/>
            <w:shd w:fill="F4F1EC" w:val="clear"/>
            <w:tcMar>
              <w:top w:type="dxa" w:w="80"/>
              <w:left w:type="dxa" w:w="100"/>
              <w:bottom w:type="dxa" w:w="80"/>
              <w:right w:type="dxa" w:w="100"/>
            </w:tcMar>
          </w:tcPr>
          <w:p>
            <w:r>
              <w:rPr>
                <w:b w:val="false"/>
                <w:bCs w:val="false"/>
                <w:color w:val="1B1B1B"/>
                <w:sz w:val="20"/>
                <w:szCs w:val="20"/>
              </w:rPr>
              <w:t xml:space="preserve">Responsable boutique</w:t>
            </w:r>
          </w:p>
        </w:tc>
        <w:tc>
          <w:tcPr>
            <w:tcW w:type="dxa" w:w="3200"/>
            <w:shd w:fill="F4F1EC" w:val="clear"/>
            <w:tcMar>
              <w:top w:type="dxa" w:w="80"/>
              <w:left w:type="dxa" w:w="100"/>
              <w:bottom w:type="dxa" w:w="80"/>
              <w:right w:type="dxa" w:w="100"/>
            </w:tcMar>
          </w:tcPr>
          <w:p>
            <w:r>
              <w:rPr>
                <w:b w:val="false"/>
                <w:bCs w:val="false"/>
                <w:color w:val="1B1B1B"/>
                <w:sz w:val="20"/>
                <w:szCs w:val="20"/>
              </w:rPr>
              <w:t xml:space="preserve">Gestion opérationnelle d'une enseigne</w:t>
            </w:r>
          </w:p>
        </w:tc>
        <w:tc>
          <w:tcPr>
            <w:tcW w:type="dxa" w:w="3950"/>
            <w:shd w:fill="F4F1EC" w:val="clear"/>
            <w:tcMar>
              <w:top w:type="dxa" w:w="80"/>
              <w:left w:type="dxa" w:w="100"/>
              <w:bottom w:type="dxa" w:w="80"/>
              <w:right w:type="dxa" w:w="100"/>
            </w:tcMar>
          </w:tcPr>
          <w:p>
            <w:r>
              <w:rPr>
                <w:b w:val="false"/>
                <w:bCs w:val="false"/>
                <w:color w:val="1B1B1B"/>
                <w:sz w:val="20"/>
                <w:szCs w:val="20"/>
              </w:rPr>
              <w:t xml:space="preserve">Suivi de son équipe, de son pipeline, de ses campagnes</w:t>
            </w:r>
          </w:p>
        </w:tc>
      </w:tr>
      <w:tr>
        <w:tc>
          <w:tcPr>
            <w:tcW w:type="dxa" w:w="2200"/>
            <w:tcMar>
              <w:top w:type="dxa" w:w="80"/>
              <w:left w:type="dxa" w:w="100"/>
              <w:bottom w:type="dxa" w:w="80"/>
              <w:right w:type="dxa" w:w="100"/>
            </w:tcMar>
          </w:tcPr>
          <w:p>
            <w:r>
              <w:rPr>
                <w:b w:val="false"/>
                <w:bCs w:val="false"/>
                <w:color w:val="1B1B1B"/>
                <w:sz w:val="20"/>
                <w:szCs w:val="20"/>
              </w:rPr>
              <w:t xml:space="preserve">Conseiller(ère) de vente</w:t>
            </w:r>
          </w:p>
        </w:tc>
        <w:tc>
          <w:tcPr>
            <w:tcW w:type="dxa" w:w="3200"/>
            <w:tcMar>
              <w:top w:type="dxa" w:w="80"/>
              <w:left w:type="dxa" w:w="100"/>
              <w:bottom w:type="dxa" w:w="80"/>
              <w:right w:type="dxa" w:w="100"/>
            </w:tcMar>
          </w:tcPr>
          <w:p>
            <w:r>
              <w:rPr>
                <w:b w:val="false"/>
                <w:bCs w:val="false"/>
                <w:color w:val="1B1B1B"/>
                <w:sz w:val="20"/>
                <w:szCs w:val="20"/>
              </w:rPr>
              <w:t xml:space="preserve">Échange direct avec les clients sur WhatsApp</w:t>
            </w:r>
          </w:p>
        </w:tc>
        <w:tc>
          <w:tcPr>
            <w:tcW w:type="dxa" w:w="3950"/>
            <w:tcMar>
              <w:top w:type="dxa" w:w="80"/>
              <w:left w:type="dxa" w:w="100"/>
              <w:bottom w:type="dxa" w:w="80"/>
              <w:right w:type="dxa" w:w="100"/>
            </w:tcMar>
          </w:tcPr>
          <w:p>
            <w:r>
              <w:rPr>
                <w:b w:val="false"/>
                <w:bCs w:val="false"/>
                <w:color w:val="1B1B1B"/>
                <w:sz w:val="20"/>
                <w:szCs w:val="20"/>
              </w:rPr>
              <w:t xml:space="preserve">Boîte de réception claire, fiche client complète, réponses rapides</w:t>
            </w:r>
          </w:p>
        </w:tc>
      </w:tr>
      <w:tr>
        <w:tc>
          <w:tcPr>
            <w:tcW w:type="dxa" w:w="2200"/>
            <w:shd w:fill="F4F1EC" w:val="clear"/>
            <w:tcMar>
              <w:top w:type="dxa" w:w="80"/>
              <w:left w:type="dxa" w:w="100"/>
              <w:bottom w:type="dxa" w:w="80"/>
              <w:right w:type="dxa" w:w="100"/>
            </w:tcMar>
          </w:tcPr>
          <w:p>
            <w:r>
              <w:rPr>
                <w:b w:val="false"/>
                <w:bCs w:val="false"/>
                <w:color w:val="1B1B1B"/>
                <w:sz w:val="20"/>
                <w:szCs w:val="20"/>
              </w:rPr>
              <w:t xml:space="preserve">Client / prospect</w:t>
            </w:r>
          </w:p>
        </w:tc>
        <w:tc>
          <w:tcPr>
            <w:tcW w:type="dxa" w:w="3200"/>
            <w:shd w:fill="F4F1EC" w:val="clear"/>
            <w:tcMar>
              <w:top w:type="dxa" w:w="80"/>
              <w:left w:type="dxa" w:w="100"/>
              <w:bottom w:type="dxa" w:w="80"/>
              <w:right w:type="dxa" w:w="100"/>
            </w:tcMar>
          </w:tcPr>
          <w:p>
            <w:r>
              <w:rPr>
                <w:b w:val="false"/>
                <w:bCs w:val="false"/>
                <w:color w:val="1B1B1B"/>
                <w:sz w:val="20"/>
                <w:szCs w:val="20"/>
              </w:rPr>
              <w:t xml:space="preserve">Contact final sur WhatsApp</w:t>
            </w:r>
          </w:p>
        </w:tc>
        <w:tc>
          <w:tcPr>
            <w:tcW w:type="dxa" w:w="3950"/>
            <w:shd w:fill="F4F1EC" w:val="clear"/>
            <w:tcMar>
              <w:top w:type="dxa" w:w="80"/>
              <w:left w:type="dxa" w:w="100"/>
              <w:bottom w:type="dxa" w:w="80"/>
              <w:right w:type="dxa" w:w="100"/>
            </w:tcMar>
          </w:tcPr>
          <w:p>
            <w:r>
              <w:rPr>
                <w:b w:val="false"/>
                <w:bCs w:val="false"/>
                <w:color w:val="1B1B1B"/>
                <w:sz w:val="20"/>
                <w:szCs w:val="20"/>
              </w:rPr>
              <w:t xml:space="preserve">Réponse rapide, offres pertinentes, pas de sur-sollicitation</w:t>
            </w:r>
          </w:p>
        </w:tc>
      </w:tr>
      <w:tr>
        <w:tc>
          <w:tcPr>
            <w:tcW w:type="dxa" w:w="2200"/>
            <w:tcMar>
              <w:top w:type="dxa" w:w="80"/>
              <w:left w:type="dxa" w:w="100"/>
              <w:bottom w:type="dxa" w:w="80"/>
              <w:right w:type="dxa" w:w="100"/>
            </w:tcMar>
          </w:tcPr>
          <w:p>
            <w:r>
              <w:rPr>
                <w:b w:val="false"/>
                <w:bCs w:val="false"/>
                <w:color w:val="1B1B1B"/>
                <w:sz w:val="20"/>
                <w:szCs w:val="20"/>
              </w:rPr>
              <w:t xml:space="preserve">Administrateur système</w:t>
            </w:r>
          </w:p>
        </w:tc>
        <w:tc>
          <w:tcPr>
            <w:tcW w:type="dxa" w:w="3200"/>
            <w:tcMar>
              <w:top w:type="dxa" w:w="80"/>
              <w:left w:type="dxa" w:w="100"/>
              <w:bottom w:type="dxa" w:w="80"/>
              <w:right w:type="dxa" w:w="100"/>
            </w:tcMar>
          </w:tcPr>
          <w:p>
            <w:r>
              <w:rPr>
                <w:b w:val="false"/>
                <w:bCs w:val="false"/>
                <w:color w:val="1B1B1B"/>
                <w:sz w:val="20"/>
                <w:szCs w:val="20"/>
              </w:rPr>
              <w:t xml:space="preserve">Configuration technique</w:t>
            </w:r>
          </w:p>
        </w:tc>
        <w:tc>
          <w:tcPr>
            <w:tcW w:type="dxa" w:w="3950"/>
            <w:tcMar>
              <w:top w:type="dxa" w:w="80"/>
              <w:left w:type="dxa" w:w="100"/>
              <w:bottom w:type="dxa" w:w="80"/>
              <w:right w:type="dxa" w:w="100"/>
            </w:tcMar>
          </w:tcPr>
          <w:p>
            <w:r>
              <w:rPr>
                <w:b w:val="false"/>
                <w:bCs w:val="false"/>
                <w:color w:val="1B1B1B"/>
                <w:sz w:val="20"/>
                <w:szCs w:val="20"/>
              </w:rPr>
              <w:t xml:space="preserve">Connexion API, gestion des rôles, sécurité, logs</w:t>
            </w:r>
          </w:p>
        </w:tc>
      </w:tr>
    </w:tbl>
    <w:p>
      <w:pPr>
        <w:pStyle w:val="Heading2"/>
        <w:spacing w:after="150" w:before="300"/>
      </w:pPr>
      <w:r>
        <w:t xml:space="preserve">2.2 Cas d'usage principaux</w:t>
      </w:r>
    </w:p>
    <w:p>
      <w:pPr>
        <w:pStyle w:val="ListParagraph"/>
        <w:numPr>
          <w:ilvl w:val="0"/>
          <w:numId w:val="1"/>
        </w:numPr>
        <w:spacing w:after="80"/>
      </w:pPr>
      <w:r>
        <w:t xml:space="preserve">Connecter le numéro WhatsApp Business officiel d'une boutique à la plateforme.</w:t>
      </w:r>
    </w:p>
    <w:p>
      <w:pPr>
        <w:pStyle w:val="ListParagraph"/>
        <w:numPr>
          <w:ilvl w:val="0"/>
          <w:numId w:val="1"/>
        </w:numPr>
        <w:spacing w:after="80"/>
      </w:pPr>
      <w:r>
        <w:t xml:space="preserve">Recevoir et répondre aux messages clients depuis une boîte de réception unifiée par boutique.</w:t>
      </w:r>
    </w:p>
    <w:p>
      <w:pPr>
        <w:pStyle w:val="ListParagraph"/>
        <w:numPr>
          <w:ilvl w:val="0"/>
          <w:numId w:val="1"/>
        </w:numPr>
        <w:spacing w:after="80"/>
      </w:pPr>
      <w:r>
        <w:t xml:space="preserve">Qualifier automatiquement une conversation entrante via un chatbot à règles (menu, mots-clés).</w:t>
      </w:r>
    </w:p>
    <w:p>
      <w:pPr>
        <w:pStyle w:val="ListParagraph"/>
        <w:numPr>
          <w:ilvl w:val="0"/>
          <w:numId w:val="1"/>
        </w:numPr>
        <w:spacing w:after="80"/>
      </w:pPr>
      <w:r>
        <w:t xml:space="preserve">Importer une base de contacts existante (fichier CSV/Excel) et la rattacher à une boutique.</w:t>
      </w:r>
    </w:p>
    <w:p>
      <w:pPr>
        <w:pStyle w:val="ListParagraph"/>
        <w:numPr>
          <w:ilvl w:val="0"/>
          <w:numId w:val="1"/>
        </w:numPr>
        <w:spacing w:after="80"/>
      </w:pPr>
      <w:r>
        <w:t xml:space="preserve">Calculer un score RFM par client et le classer dans un segment (VIP, fidèle, à risque, inactif...).</w:t>
      </w:r>
    </w:p>
    <w:p>
      <w:pPr>
        <w:pStyle w:val="ListParagraph"/>
        <w:numPr>
          <w:ilvl w:val="0"/>
          <w:numId w:val="1"/>
        </w:numPr>
        <w:spacing w:after="80"/>
      </w:pPr>
      <w:r>
        <w:t xml:space="preserve">Créer et envoyer une campagne WhatsApp ciblée sur un segment précis, avec un template approuvé.</w:t>
      </w:r>
    </w:p>
    <w:p>
      <w:pPr>
        <w:pStyle w:val="ListParagraph"/>
        <w:numPr>
          <w:ilvl w:val="0"/>
          <w:numId w:val="1"/>
        </w:numPr>
        <w:spacing w:after="80"/>
      </w:pPr>
      <w:r>
        <w:t xml:space="preserve">Suivre la performance d'une campagne (délivrés, lus, réponses, ventes attribuées).</w:t>
      </w:r>
    </w:p>
    <w:p>
      <w:pPr>
        <w:pStyle w:val="ListParagraph"/>
        <w:numPr>
          <w:ilvl w:val="0"/>
          <w:numId w:val="1"/>
        </w:numPr>
        <w:spacing w:after="80"/>
      </w:pPr>
      <w:r>
        <w:t xml:space="preserve">Déclencher une automatisation simple (message d'accueil, relance de réservation).</w:t>
      </w:r>
    </w:p>
    <w:p>
      <w:pPr>
        <w:pStyle w:val="ListParagraph"/>
        <w:numPr>
          <w:ilvl w:val="0"/>
          <w:numId w:val="1"/>
        </w:numPr>
        <w:spacing w:after="80"/>
      </w:pPr>
      <w:r>
        <w:t xml:space="preserve">Consulter un tableau de bord consolidé pour la direction du groupe.</w:t>
      </w:r>
    </w:p>
    <w:p>
      <w:pPr>
        <w:pStyle w:val="Heading2"/>
        <w:spacing w:after="150" w:before="300"/>
      </w:pPr>
      <w:r>
        <w:t xml:space="preserve">2.3 Processus clé : cycle de vie d'une conversation cliente</w:t>
      </w:r>
    </w:p>
    <w:p>
      <w:pPr>
        <w:pStyle w:val="ListParagraph"/>
        <w:numPr>
          <w:ilvl w:val="0"/>
          <w:numId w:val="1"/>
        </w:numPr>
        <w:spacing w:after="80"/>
      </w:pPr>
      <w:r>
        <w:t xml:space="preserve">1. Le client écrit sur WhatsApp au numéro d'une boutique (Adidas, Carré, Mango ou Grand Store).</w:t>
      </w:r>
    </w:p>
    <w:p>
      <w:pPr>
        <w:pStyle w:val="ListParagraph"/>
        <w:numPr>
          <w:ilvl w:val="0"/>
          <w:numId w:val="1"/>
        </w:numPr>
        <w:spacing w:after="80"/>
      </w:pPr>
      <w:r>
        <w:t xml:space="preserve">2. Le chatbot accueille, pose une question de qualification (nouvelle demande, réassort, réservation, SAV).</w:t>
      </w:r>
    </w:p>
    <w:p>
      <w:pPr>
        <w:pStyle w:val="ListParagraph"/>
        <w:numPr>
          <w:ilvl w:val="0"/>
          <w:numId w:val="1"/>
        </w:numPr>
        <w:spacing w:after="80"/>
      </w:pPr>
      <w:r>
        <w:t xml:space="preserve">3. Un contact est créé ou retrouvé dans le CRM (rattachement automatique à la boutique et, si connu, au groupe).</w:t>
      </w:r>
    </w:p>
    <w:p>
      <w:pPr>
        <w:pStyle w:val="ListParagraph"/>
        <w:numPr>
          <w:ilvl w:val="0"/>
          <w:numId w:val="1"/>
        </w:numPr>
        <w:spacing w:after="80"/>
      </w:pPr>
      <w:r>
        <w:t xml:space="preserve">4. La conversation est affectée à un(e) conseiller(ère) disponible.</w:t>
      </w:r>
    </w:p>
    <w:p>
      <w:pPr>
        <w:pStyle w:val="ListParagraph"/>
        <w:numPr>
          <w:ilvl w:val="0"/>
          <w:numId w:val="1"/>
        </w:numPr>
        <w:spacing w:after="80"/>
      </w:pPr>
      <w:r>
        <w:t xml:space="preserve">5. Le/la conseiller(ère) répond depuis l'inbox, avec la fiche client (historique, score RFM, segment) visible en contexte.</w:t>
      </w:r>
    </w:p>
    <w:p>
      <w:pPr>
        <w:pStyle w:val="ListParagraph"/>
        <w:numPr>
          <w:ilvl w:val="0"/>
          <w:numId w:val="1"/>
        </w:numPr>
        <w:spacing w:after="80"/>
      </w:pPr>
      <w:r>
        <w:t xml:space="preserve">6. À la vente, l'achat est enregistré et le score RFM du client est recalculé.</w:t>
      </w:r>
    </w:p>
    <w:p>
      <w:pPr>
        <w:pStyle w:val="ListParagraph"/>
        <w:numPr>
          <w:ilvl w:val="0"/>
          <w:numId w:val="1"/>
        </w:numPr>
        <w:spacing w:after="80"/>
      </w:pPr>
      <w:r>
        <w:t xml:space="preserve">7. Le client entre dans les segments de campagnes futures selon son nouveau score.</w:t>
      </w:r>
    </w:p>
    <w:p>
      <w:r>
        <w:br w:type="page"/>
      </w:r>
    </w:p>
    <w:p>
      <w:pPr>
        <w:pStyle w:val="Heading1"/>
        <w:spacing w:after="200" w:before="400"/>
      </w:pPr>
      <w:r>
        <w:t xml:space="preserve">3. Cahier des charges — périmètre fonctionnel détaillé</w:t>
      </w:r>
    </w:p>
    <w:p>
      <w:pPr>
        <w:pStyle w:val="Heading2"/>
        <w:spacing w:after="150" w:before="300"/>
      </w:pPr>
      <w:r>
        <w:t xml:space="preserve">3.1 Connexion WhatsApp (Connect WhatsApp)</w:t>
      </w:r>
    </w:p>
    <w:p>
      <w:pPr>
        <w:pStyle w:val="ListParagraph"/>
        <w:numPr>
          <w:ilvl w:val="0"/>
          <w:numId w:val="1"/>
        </w:numPr>
        <w:spacing w:after="80"/>
      </w:pPr>
      <w:r>
        <w:t xml:space="preserve">Connexion via WhatsApp Business Platform / Cloud API officielle (Embedded Signup Meta).</w:t>
      </w:r>
    </w:p>
    <w:p>
      <w:pPr>
        <w:pStyle w:val="ListParagraph"/>
        <w:numPr>
          <w:ilvl w:val="0"/>
          <w:numId w:val="1"/>
        </w:numPr>
        <w:spacing w:after="80"/>
      </w:pPr>
      <w:r>
        <w:t xml:space="preserve">Un numéro WhatsApp Business par boutique (Adidas, Carré, Mango, Grand Store).</w:t>
      </w:r>
    </w:p>
    <w:p>
      <w:pPr>
        <w:pStyle w:val="ListParagraph"/>
        <w:numPr>
          <w:ilvl w:val="0"/>
          <w:numId w:val="1"/>
        </w:numPr>
        <w:spacing w:after="80"/>
      </w:pPr>
      <w:r>
        <w:t xml:space="preserve">Stockage sécurisé et chiffré du Phone Number ID et de l'Access Token par boutique.</w:t>
      </w:r>
    </w:p>
    <w:p>
      <w:pPr>
        <w:pStyle w:val="ListParagraph"/>
        <w:numPr>
          <w:ilvl w:val="0"/>
          <w:numId w:val="1"/>
        </w:numPr>
        <w:spacing w:after="80"/>
      </w:pPr>
      <w:r>
        <w:t xml:space="preserve">Écran de statut de connexion par boutique (connecté / déconnecté / erreur) avec alerte.</w:t>
      </w:r>
    </w:p>
    <w:p>
      <w:pPr>
        <w:pStyle w:val="ListParagraph"/>
        <w:numPr>
          <w:ilvl w:val="0"/>
          <w:numId w:val="1"/>
        </w:numPr>
        <w:spacing w:after="80"/>
      </w:pPr>
      <w:r>
        <w:t xml:space="preserve">Configuration et vérification du webhook Meta (réception des messages et statuts).</w:t>
      </w:r>
    </w:p>
    <w:p>
      <w:pPr>
        <w:pStyle w:val="Heading2"/>
        <w:spacing w:after="150" w:before="300"/>
      </w:pPr>
      <w:r>
        <w:t xml:space="preserve">3.2 Boîte de réception / Chat unifié</w:t>
      </w:r>
    </w:p>
    <w:p>
      <w:pPr>
        <w:pStyle w:val="ListParagraph"/>
        <w:numPr>
          <w:ilvl w:val="0"/>
          <w:numId w:val="1"/>
        </w:numPr>
        <w:spacing w:after="80"/>
      </w:pPr>
      <w:r>
        <w:t xml:space="preserve">Liste des conversations filtrable par boutique, statut (ouvert/en attente/fermé) et conseillère assignée.</w:t>
      </w:r>
    </w:p>
    <w:p>
      <w:pPr>
        <w:pStyle w:val="ListParagraph"/>
        <w:numPr>
          <w:ilvl w:val="0"/>
          <w:numId w:val="1"/>
        </w:numPr>
        <w:spacing w:after="80"/>
      </w:pPr>
      <w:r>
        <w:t xml:space="preserve">Fil de conversation avec historique complet, envoi de texte, image, document.</w:t>
      </w:r>
    </w:p>
    <w:p>
      <w:pPr>
        <w:pStyle w:val="ListParagraph"/>
        <w:numPr>
          <w:ilvl w:val="0"/>
          <w:numId w:val="1"/>
        </w:numPr>
        <w:spacing w:after="80"/>
      </w:pPr>
      <w:r>
        <w:t xml:space="preserve">Affectation manuelle ou automatique d'une conversation à une conseillère.</w:t>
      </w:r>
    </w:p>
    <w:p>
      <w:pPr>
        <w:pStyle w:val="ListParagraph"/>
        <w:numPr>
          <w:ilvl w:val="0"/>
          <w:numId w:val="1"/>
        </w:numPr>
        <w:spacing w:after="80"/>
      </w:pPr>
      <w:r>
        <w:t xml:space="preserve">Notes internes invisibles du client, tags de conversation.</w:t>
      </w:r>
    </w:p>
    <w:p>
      <w:pPr>
        <w:pStyle w:val="ListParagraph"/>
        <w:numPr>
          <w:ilvl w:val="0"/>
          <w:numId w:val="1"/>
        </w:numPr>
        <w:spacing w:after="80"/>
      </w:pPr>
      <w:r>
        <w:t xml:space="preserve">Indicateur de fenêtre de service WhatsApp (24 heures) avant obligation de template.</w:t>
      </w:r>
    </w:p>
    <w:p>
      <w:pPr>
        <w:pStyle w:val="ListParagraph"/>
        <w:numPr>
          <w:ilvl w:val="0"/>
          <w:numId w:val="1"/>
        </w:numPr>
        <w:spacing w:after="80"/>
      </w:pPr>
      <w:r>
        <w:t xml:space="preserve">Panneau latéral fiche client : historique d'achats, score RFM, segment, boutique(s) fréquentée(s).</w:t>
      </w:r>
    </w:p>
    <w:p>
      <w:pPr>
        <w:pStyle w:val="Heading2"/>
        <w:spacing w:after="150" w:before="300"/>
      </w:pPr>
      <w:r>
        <w:t xml:space="preserve">3.3 Chatbot</w:t>
      </w:r>
    </w:p>
    <w:p>
      <w:pPr>
        <w:spacing w:after="160"/>
      </w:pPr>
      <w:r>
        <w:rPr>
          <w:i/>
          <w:iCs/>
        </w:rPr>
        <w:t xml:space="preserve">Phase MVP+1 (non incluse dans le MVP de cette semaine, cadrée ici pour la suite) :</w:t>
      </w:r>
    </w:p>
    <w:p>
      <w:pPr>
        <w:pStyle w:val="ListParagraph"/>
        <w:numPr>
          <w:ilvl w:val="0"/>
          <w:numId w:val="1"/>
        </w:numPr>
        <w:spacing w:after="80"/>
      </w:pPr>
      <w:r>
        <w:t xml:space="preserve">Chatbot à règles : message d'accueil, menu de choix (boutons), détection de mots-clés (« prix », « taille », « réservation »).</w:t>
      </w:r>
    </w:p>
    <w:p>
      <w:pPr>
        <w:pStyle w:val="ListParagraph"/>
        <w:numPr>
          <w:ilvl w:val="0"/>
          <w:numId w:val="1"/>
        </w:numPr>
        <w:spacing w:after="80"/>
      </w:pPr>
      <w:r>
        <w:t xml:space="preserve">Création automatique de contact et qualification de la demande selon la réponse du client.</w:t>
      </w:r>
    </w:p>
    <w:p>
      <w:pPr>
        <w:pStyle w:val="ListParagraph"/>
        <w:numPr>
          <w:ilvl w:val="0"/>
          <w:numId w:val="1"/>
        </w:numPr>
        <w:spacing w:after="80"/>
      </w:pPr>
      <w:r>
        <w:t xml:space="preserve">Transfert immédiat vers un agent humain sur mot-clé sensible ou demande complexe.</w:t>
      </w:r>
    </w:p>
    <w:p>
      <w:pPr>
        <w:pStyle w:val="ListParagraph"/>
        <w:numPr>
          <w:ilvl w:val="0"/>
          <w:numId w:val="1"/>
        </w:numPr>
        <w:spacing w:after="80"/>
      </w:pPr>
      <w:r>
        <w:t xml:space="preserve">Phase ultérieure : assistance IA à l'agent (résumé de conversation, suggestion de réponse) — pas de chatbot IA autonome en première version.</w:t>
      </w:r>
    </w:p>
    <w:p>
      <w:pPr>
        <w:pStyle w:val="Heading2"/>
        <w:spacing w:after="150" w:before="300"/>
      </w:pPr>
      <w:r>
        <w:t xml:space="preserve">3.4 Gestion des contacts (Contact Management)</w:t>
      </w:r>
    </w:p>
    <w:p>
      <w:pPr>
        <w:pStyle w:val="ListParagraph"/>
        <w:numPr>
          <w:ilvl w:val="0"/>
          <w:numId w:val="1"/>
        </w:numPr>
        <w:spacing w:after="80"/>
      </w:pPr>
      <w:r>
        <w:t xml:space="preserve">Fiche contact unifiée au niveau du groupe, avec boutique(s) d'origine et boutique préférée.</w:t>
      </w:r>
    </w:p>
    <w:p>
      <w:pPr>
        <w:pStyle w:val="ListParagraph"/>
        <w:numPr>
          <w:ilvl w:val="0"/>
          <w:numId w:val="1"/>
        </w:numPr>
        <w:spacing w:after="80"/>
      </w:pPr>
      <w:r>
        <w:t xml:space="preserve">Champs retail : taille, pointure, marque préférée, montant total dépensé, date de dernier achat.</w:t>
      </w:r>
    </w:p>
    <w:p>
      <w:pPr>
        <w:pStyle w:val="ListParagraph"/>
        <w:numPr>
          <w:ilvl w:val="0"/>
          <w:numId w:val="1"/>
        </w:numPr>
        <w:spacing w:after="80"/>
      </w:pPr>
      <w:r>
        <w:t xml:space="preserve">Import CSV/Excel avec mapping des colonnes, détection de doublons, normalisation des numéros (format E.164, indicatif 241).</w:t>
      </w:r>
    </w:p>
    <w:p>
      <w:pPr>
        <w:pStyle w:val="ListParagraph"/>
        <w:numPr>
          <w:ilvl w:val="0"/>
          <w:numId w:val="1"/>
        </w:numPr>
        <w:spacing w:after="80"/>
      </w:pPr>
      <w:r>
        <w:t xml:space="preserve">Statut de consentement WhatsApp (opt-in/opt-out), date, source de collecte — obligatoire avant toute campagne marketing.</w:t>
      </w:r>
    </w:p>
    <w:p>
      <w:pPr>
        <w:pStyle w:val="ListParagraph"/>
        <w:numPr>
          <w:ilvl w:val="0"/>
          <w:numId w:val="1"/>
        </w:numPr>
        <w:spacing w:after="80"/>
      </w:pPr>
      <w:r>
        <w:t xml:space="preserve">Export contrôlé et suppression de données sur demande (conformité).</w:t>
      </w:r>
    </w:p>
    <w:p>
      <w:pPr>
        <w:pStyle w:val="Heading2"/>
        <w:spacing w:after="150" w:before="300"/>
      </w:pPr>
      <w:r>
        <w:t xml:space="preserve">3.5 Segmentation et analyse RFM</w:t>
      </w:r>
    </w:p>
    <w:p>
      <w:pPr>
        <w:spacing w:after="160"/>
      </w:pPr>
      <w:r>
        <w:t xml:space="preserve">La segmentation RFM (Récence, Fréquence, Montant) est le cœur analytique demandé, en complément des fonctionnalités "DnWapp" qui n'en proposent pas nativement — c'est un axe de différenciation du produit.</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2100"/>
        <w:gridCol w:w="3700"/>
        <w:gridCol w:w="3550"/>
      </w:tblGrid>
      <w:tr>
        <w:trPr>
          <w:tblHeader/>
        </w:trPr>
        <w:tc>
          <w:tcPr>
            <w:tcW w:type="dxa" w:w="2100"/>
            <w:shd w:fill="2B2B2B" w:val="clear"/>
            <w:tcMar>
              <w:top w:type="dxa" w:w="80"/>
              <w:left w:type="dxa" w:w="100"/>
              <w:bottom w:type="dxa" w:w="80"/>
              <w:right w:type="dxa" w:w="100"/>
            </w:tcMar>
          </w:tcPr>
          <w:p>
            <w:r>
              <w:rPr>
                <w:b/>
                <w:bCs/>
                <w:color w:val="FFFFFF"/>
                <w:sz w:val="20"/>
                <w:szCs w:val="20"/>
              </w:rPr>
              <w:t xml:space="preserve">Dimension</w:t>
            </w:r>
          </w:p>
        </w:tc>
        <w:tc>
          <w:tcPr>
            <w:tcW w:type="dxa" w:w="3700"/>
            <w:shd w:fill="2B2B2B" w:val="clear"/>
            <w:tcMar>
              <w:top w:type="dxa" w:w="80"/>
              <w:left w:type="dxa" w:w="100"/>
              <w:bottom w:type="dxa" w:w="80"/>
              <w:right w:type="dxa" w:w="100"/>
            </w:tcMar>
          </w:tcPr>
          <w:p>
            <w:r>
              <w:rPr>
                <w:b/>
                <w:bCs/>
                <w:color w:val="FFFFFF"/>
                <w:sz w:val="20"/>
                <w:szCs w:val="20"/>
              </w:rPr>
              <w:t xml:space="preserve">Définition</w:t>
            </w:r>
          </w:p>
        </w:tc>
        <w:tc>
          <w:tcPr>
            <w:tcW w:type="dxa" w:w="3550"/>
            <w:shd w:fill="2B2B2B" w:val="clear"/>
            <w:tcMar>
              <w:top w:type="dxa" w:w="80"/>
              <w:left w:type="dxa" w:w="100"/>
              <w:bottom w:type="dxa" w:w="80"/>
              <w:right w:type="dxa" w:w="100"/>
            </w:tcMar>
          </w:tcPr>
          <w:p>
            <w:r>
              <w:rPr>
                <w:b/>
                <w:bCs/>
                <w:color w:val="FFFFFF"/>
                <w:sz w:val="20"/>
                <w:szCs w:val="20"/>
              </w:rPr>
              <w:t xml:space="preserve">Calcul</w:t>
            </w:r>
          </w:p>
        </w:tc>
      </w:tr>
      <w:tr>
        <w:tc>
          <w:tcPr>
            <w:tcW w:type="dxa" w:w="2100"/>
            <w:tcMar>
              <w:top w:type="dxa" w:w="80"/>
              <w:left w:type="dxa" w:w="100"/>
              <w:bottom w:type="dxa" w:w="80"/>
              <w:right w:type="dxa" w:w="100"/>
            </w:tcMar>
          </w:tcPr>
          <w:p>
            <w:r>
              <w:rPr>
                <w:b w:val="false"/>
                <w:bCs w:val="false"/>
                <w:color w:val="1B1B1B"/>
                <w:sz w:val="20"/>
                <w:szCs w:val="20"/>
              </w:rPr>
              <w:t xml:space="preserve">Récence (R)</w:t>
            </w:r>
          </w:p>
        </w:tc>
        <w:tc>
          <w:tcPr>
            <w:tcW w:type="dxa" w:w="3700"/>
            <w:tcMar>
              <w:top w:type="dxa" w:w="80"/>
              <w:left w:type="dxa" w:w="100"/>
              <w:bottom w:type="dxa" w:w="80"/>
              <w:right w:type="dxa" w:w="100"/>
            </w:tcMar>
          </w:tcPr>
          <w:p>
            <w:r>
              <w:rPr>
                <w:b w:val="false"/>
                <w:bCs w:val="false"/>
                <w:color w:val="1B1B1B"/>
                <w:sz w:val="20"/>
                <w:szCs w:val="20"/>
              </w:rPr>
              <w:t xml:space="preserve">Nombre de jours depuis le dernier achat</w:t>
            </w:r>
          </w:p>
        </w:tc>
        <w:tc>
          <w:tcPr>
            <w:tcW w:type="dxa" w:w="3550"/>
            <w:tcMar>
              <w:top w:type="dxa" w:w="80"/>
              <w:left w:type="dxa" w:w="100"/>
              <w:bottom w:type="dxa" w:w="80"/>
              <w:right w:type="dxa" w:w="100"/>
            </w:tcMar>
          </w:tcPr>
          <w:p>
            <w:r>
              <w:rPr>
                <w:b w:val="false"/>
                <w:bCs w:val="false"/>
                <w:color w:val="1B1B1B"/>
                <w:sz w:val="20"/>
                <w:szCs w:val="20"/>
              </w:rPr>
              <w:t xml:space="preserve">today - last_purchase_at, boutique(s) confondues</w:t>
            </w:r>
          </w:p>
        </w:tc>
      </w:tr>
      <w:tr>
        <w:tc>
          <w:tcPr>
            <w:tcW w:type="dxa" w:w="2100"/>
            <w:shd w:fill="F4F1EC" w:val="clear"/>
            <w:tcMar>
              <w:top w:type="dxa" w:w="80"/>
              <w:left w:type="dxa" w:w="100"/>
              <w:bottom w:type="dxa" w:w="80"/>
              <w:right w:type="dxa" w:w="100"/>
            </w:tcMar>
          </w:tcPr>
          <w:p>
            <w:r>
              <w:rPr>
                <w:b w:val="false"/>
                <w:bCs w:val="false"/>
                <w:color w:val="1B1B1B"/>
                <w:sz w:val="20"/>
                <w:szCs w:val="20"/>
              </w:rPr>
              <w:t xml:space="preserve">Fréquence (F)</w:t>
            </w:r>
          </w:p>
        </w:tc>
        <w:tc>
          <w:tcPr>
            <w:tcW w:type="dxa" w:w="3700"/>
            <w:shd w:fill="F4F1EC" w:val="clear"/>
            <w:tcMar>
              <w:top w:type="dxa" w:w="80"/>
              <w:left w:type="dxa" w:w="100"/>
              <w:bottom w:type="dxa" w:w="80"/>
              <w:right w:type="dxa" w:w="100"/>
            </w:tcMar>
          </w:tcPr>
          <w:p>
            <w:r>
              <w:rPr>
                <w:b w:val="false"/>
                <w:bCs w:val="false"/>
                <w:color w:val="1B1B1B"/>
                <w:sz w:val="20"/>
                <w:szCs w:val="20"/>
              </w:rPr>
              <w:t xml:space="preserve">Nombre d'achats sur une période de référence (ex. 12 mois)</w:t>
            </w:r>
          </w:p>
        </w:tc>
        <w:tc>
          <w:tcPr>
            <w:tcW w:type="dxa" w:w="3550"/>
            <w:shd w:fill="F4F1EC" w:val="clear"/>
            <w:tcMar>
              <w:top w:type="dxa" w:w="80"/>
              <w:left w:type="dxa" w:w="100"/>
              <w:bottom w:type="dxa" w:w="80"/>
              <w:right w:type="dxa" w:w="100"/>
            </w:tcMar>
          </w:tcPr>
          <w:p>
            <w:r>
              <w:rPr>
                <w:b w:val="false"/>
                <w:bCs w:val="false"/>
                <w:color w:val="1B1B1B"/>
                <w:sz w:val="20"/>
                <w:szCs w:val="20"/>
              </w:rPr>
              <w:t xml:space="preserve">COUNT(purchases) sur la période</w:t>
            </w:r>
          </w:p>
        </w:tc>
      </w:tr>
      <w:tr>
        <w:tc>
          <w:tcPr>
            <w:tcW w:type="dxa" w:w="2100"/>
            <w:tcMar>
              <w:top w:type="dxa" w:w="80"/>
              <w:left w:type="dxa" w:w="100"/>
              <w:bottom w:type="dxa" w:w="80"/>
              <w:right w:type="dxa" w:w="100"/>
            </w:tcMar>
          </w:tcPr>
          <w:p>
            <w:r>
              <w:rPr>
                <w:b w:val="false"/>
                <w:bCs w:val="false"/>
                <w:color w:val="1B1B1B"/>
                <w:sz w:val="20"/>
                <w:szCs w:val="20"/>
              </w:rPr>
              <w:t xml:space="preserve">Montant (M)</w:t>
            </w:r>
          </w:p>
        </w:tc>
        <w:tc>
          <w:tcPr>
            <w:tcW w:type="dxa" w:w="3700"/>
            <w:tcMar>
              <w:top w:type="dxa" w:w="80"/>
              <w:left w:type="dxa" w:w="100"/>
              <w:bottom w:type="dxa" w:w="80"/>
              <w:right w:type="dxa" w:w="100"/>
            </w:tcMar>
          </w:tcPr>
          <w:p>
            <w:r>
              <w:rPr>
                <w:b w:val="false"/>
                <w:bCs w:val="false"/>
                <w:color w:val="1B1B1B"/>
                <w:sz w:val="20"/>
                <w:szCs w:val="20"/>
              </w:rPr>
              <w:t xml:space="preserve">Valeur cumulée des achats sur la période</w:t>
            </w:r>
          </w:p>
        </w:tc>
        <w:tc>
          <w:tcPr>
            <w:tcW w:type="dxa" w:w="3550"/>
            <w:tcMar>
              <w:top w:type="dxa" w:w="80"/>
              <w:left w:type="dxa" w:w="100"/>
              <w:bottom w:type="dxa" w:w="80"/>
              <w:right w:type="dxa" w:w="100"/>
            </w:tcMar>
          </w:tcPr>
          <w:p>
            <w:r>
              <w:rPr>
                <w:b w:val="false"/>
                <w:bCs w:val="false"/>
                <w:color w:val="1B1B1B"/>
                <w:sz w:val="20"/>
                <w:szCs w:val="20"/>
              </w:rPr>
              <w:t xml:space="preserve">SUM(purchases.amount) sur la période</w:t>
            </w:r>
          </w:p>
        </w:tc>
      </w:tr>
    </w:tbl>
    <w:p>
      <w:pPr>
        <w:spacing w:after="160"/>
      </w:pPr>
      <w:r>
        <w:t xml:space="preserve">Chaque dimension est notée de 1 à 5 (quintiles calculés sur la base clients active), puis combinée en segments actionnables :</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2350"/>
        <w:gridCol w:w="3450"/>
        <w:gridCol w:w="3550"/>
      </w:tblGrid>
      <w:tr>
        <w:trPr>
          <w:tblHeader/>
        </w:trPr>
        <w:tc>
          <w:tcPr>
            <w:tcW w:type="dxa" w:w="2350"/>
            <w:shd w:fill="2B2B2B" w:val="clear"/>
            <w:tcMar>
              <w:top w:type="dxa" w:w="80"/>
              <w:left w:type="dxa" w:w="100"/>
              <w:bottom w:type="dxa" w:w="80"/>
              <w:right w:type="dxa" w:w="100"/>
            </w:tcMar>
          </w:tcPr>
          <w:p>
            <w:r>
              <w:rPr>
                <w:b/>
                <w:bCs/>
                <w:color w:val="FFFFFF"/>
                <w:sz w:val="20"/>
                <w:szCs w:val="20"/>
              </w:rPr>
              <w:t xml:space="preserve">Segment RFM</w:t>
            </w:r>
          </w:p>
        </w:tc>
        <w:tc>
          <w:tcPr>
            <w:tcW w:type="dxa" w:w="3450"/>
            <w:shd w:fill="2B2B2B" w:val="clear"/>
            <w:tcMar>
              <w:top w:type="dxa" w:w="80"/>
              <w:left w:type="dxa" w:w="100"/>
              <w:bottom w:type="dxa" w:w="80"/>
              <w:right w:type="dxa" w:w="100"/>
            </w:tcMar>
          </w:tcPr>
          <w:p>
            <w:r>
              <w:rPr>
                <w:b/>
                <w:bCs/>
                <w:color w:val="FFFFFF"/>
                <w:sz w:val="20"/>
                <w:szCs w:val="20"/>
              </w:rPr>
              <w:t xml:space="preserve">Profil</w:t>
            </w:r>
          </w:p>
        </w:tc>
        <w:tc>
          <w:tcPr>
            <w:tcW w:type="dxa" w:w="3550"/>
            <w:shd w:fill="2B2B2B" w:val="clear"/>
            <w:tcMar>
              <w:top w:type="dxa" w:w="80"/>
              <w:left w:type="dxa" w:w="100"/>
              <w:bottom w:type="dxa" w:w="80"/>
              <w:right w:type="dxa" w:w="100"/>
            </w:tcMar>
          </w:tcPr>
          <w:p>
            <w:r>
              <w:rPr>
                <w:b/>
                <w:bCs/>
                <w:color w:val="FFFFFF"/>
                <w:sz w:val="20"/>
                <w:szCs w:val="20"/>
              </w:rPr>
              <w:t xml:space="preserve">Action WhatsApp recommandée</w:t>
            </w:r>
          </w:p>
        </w:tc>
      </w:tr>
      <w:tr>
        <w:tc>
          <w:tcPr>
            <w:tcW w:type="dxa" w:w="2350"/>
            <w:tcMar>
              <w:top w:type="dxa" w:w="80"/>
              <w:left w:type="dxa" w:w="100"/>
              <w:bottom w:type="dxa" w:w="80"/>
              <w:right w:type="dxa" w:w="100"/>
            </w:tcMar>
          </w:tcPr>
          <w:p>
            <w:r>
              <w:rPr>
                <w:b w:val="false"/>
                <w:bCs w:val="false"/>
                <w:color w:val="1B1B1B"/>
                <w:sz w:val="20"/>
                <w:szCs w:val="20"/>
              </w:rPr>
              <w:t xml:space="preserve">Champions (VIP Groupe)</w:t>
            </w:r>
          </w:p>
        </w:tc>
        <w:tc>
          <w:tcPr>
            <w:tcW w:type="dxa" w:w="3450"/>
            <w:tcMar>
              <w:top w:type="dxa" w:w="80"/>
              <w:left w:type="dxa" w:w="100"/>
              <w:bottom w:type="dxa" w:w="80"/>
              <w:right w:type="dxa" w:w="100"/>
            </w:tcMar>
          </w:tcPr>
          <w:p>
            <w:r>
              <w:rPr>
                <w:b w:val="false"/>
                <w:bCs w:val="false"/>
                <w:color w:val="1B1B1B"/>
                <w:sz w:val="20"/>
                <w:szCs w:val="20"/>
              </w:rPr>
              <w:t xml:space="preserve">R5 F5 M5 — achète souvent, récemment, gros montants, parfois multi-boutiques</w:t>
            </w:r>
          </w:p>
        </w:tc>
        <w:tc>
          <w:tcPr>
            <w:tcW w:type="dxa" w:w="3550"/>
            <w:tcMar>
              <w:top w:type="dxa" w:w="80"/>
              <w:left w:type="dxa" w:w="100"/>
              <w:bottom w:type="dxa" w:w="80"/>
              <w:right w:type="dxa" w:w="100"/>
            </w:tcMar>
          </w:tcPr>
          <w:p>
            <w:r>
              <w:rPr>
                <w:b w:val="false"/>
                <w:bCs w:val="false"/>
                <w:color w:val="1B1B1B"/>
                <w:sz w:val="20"/>
                <w:szCs w:val="20"/>
              </w:rPr>
              <w:t xml:space="preserve">Ventes privées, avant-premières collection, programme de fidélité premium</w:t>
            </w:r>
          </w:p>
        </w:tc>
      </w:tr>
      <w:tr>
        <w:tc>
          <w:tcPr>
            <w:tcW w:type="dxa" w:w="2350"/>
            <w:shd w:fill="F4F1EC" w:val="clear"/>
            <w:tcMar>
              <w:top w:type="dxa" w:w="80"/>
              <w:left w:type="dxa" w:w="100"/>
              <w:bottom w:type="dxa" w:w="80"/>
              <w:right w:type="dxa" w:w="100"/>
            </w:tcMar>
          </w:tcPr>
          <w:p>
            <w:r>
              <w:rPr>
                <w:b w:val="false"/>
                <w:bCs w:val="false"/>
                <w:color w:val="1B1B1B"/>
                <w:sz w:val="20"/>
                <w:szCs w:val="20"/>
              </w:rPr>
              <w:t xml:space="preserve">Clients fidèles</w:t>
            </w:r>
          </w:p>
        </w:tc>
        <w:tc>
          <w:tcPr>
            <w:tcW w:type="dxa" w:w="3450"/>
            <w:shd w:fill="F4F1EC" w:val="clear"/>
            <w:tcMar>
              <w:top w:type="dxa" w:w="80"/>
              <w:left w:type="dxa" w:w="100"/>
              <w:bottom w:type="dxa" w:w="80"/>
              <w:right w:type="dxa" w:w="100"/>
            </w:tcMar>
          </w:tcPr>
          <w:p>
            <w:r>
              <w:rPr>
                <w:b w:val="false"/>
                <w:bCs w:val="false"/>
                <w:color w:val="1B1B1B"/>
                <w:sz w:val="20"/>
                <w:szCs w:val="20"/>
              </w:rPr>
              <w:t xml:space="preserve">R4-5 F4-5, montant moyen à élevé</w:t>
            </w:r>
          </w:p>
        </w:tc>
        <w:tc>
          <w:tcPr>
            <w:tcW w:type="dxa" w:w="3550"/>
            <w:shd w:fill="F4F1EC" w:val="clear"/>
            <w:tcMar>
              <w:top w:type="dxa" w:w="80"/>
              <w:left w:type="dxa" w:w="100"/>
              <w:bottom w:type="dxa" w:w="80"/>
              <w:right w:type="dxa" w:w="100"/>
            </w:tcMar>
          </w:tcPr>
          <w:p>
            <w:r>
              <w:rPr>
                <w:b w:val="false"/>
                <w:bCs w:val="false"/>
                <w:color w:val="1B1B1B"/>
                <w:sz w:val="20"/>
                <w:szCs w:val="20"/>
              </w:rPr>
              <w:t xml:space="preserve">Programme de fidélité, invitations événements boutique</w:t>
            </w:r>
          </w:p>
        </w:tc>
      </w:tr>
      <w:tr>
        <w:tc>
          <w:tcPr>
            <w:tcW w:type="dxa" w:w="2350"/>
            <w:tcMar>
              <w:top w:type="dxa" w:w="80"/>
              <w:left w:type="dxa" w:w="100"/>
              <w:bottom w:type="dxa" w:w="80"/>
              <w:right w:type="dxa" w:w="100"/>
            </w:tcMar>
          </w:tcPr>
          <w:p>
            <w:r>
              <w:rPr>
                <w:b w:val="false"/>
                <w:bCs w:val="false"/>
                <w:color w:val="1B1B1B"/>
                <w:sz w:val="20"/>
                <w:szCs w:val="20"/>
              </w:rPr>
              <w:t xml:space="preserve">Fort potentiel</w:t>
            </w:r>
          </w:p>
        </w:tc>
        <w:tc>
          <w:tcPr>
            <w:tcW w:type="dxa" w:w="3450"/>
            <w:tcMar>
              <w:top w:type="dxa" w:w="80"/>
              <w:left w:type="dxa" w:w="100"/>
              <w:bottom w:type="dxa" w:w="80"/>
              <w:right w:type="dxa" w:w="100"/>
            </w:tcMar>
          </w:tcPr>
          <w:p>
            <w:r>
              <w:rPr>
                <w:b w:val="false"/>
                <w:bCs w:val="false"/>
                <w:color w:val="1B1B1B"/>
                <w:sz w:val="20"/>
                <w:szCs w:val="20"/>
              </w:rPr>
              <w:t xml:space="preserve">Montant élevé mais fréquence faible</w:t>
            </w:r>
          </w:p>
        </w:tc>
        <w:tc>
          <w:tcPr>
            <w:tcW w:type="dxa" w:w="3550"/>
            <w:tcMar>
              <w:top w:type="dxa" w:w="80"/>
              <w:left w:type="dxa" w:w="100"/>
              <w:bottom w:type="dxa" w:w="80"/>
              <w:right w:type="dxa" w:w="100"/>
            </w:tcMar>
          </w:tcPr>
          <w:p>
            <w:r>
              <w:rPr>
                <w:b w:val="false"/>
                <w:bCs w:val="false"/>
                <w:color w:val="1B1B1B"/>
                <w:sz w:val="20"/>
                <w:szCs w:val="20"/>
              </w:rPr>
              <w:t xml:space="preserve">Relance personnalisée, recommandation produit ciblée</w:t>
            </w:r>
          </w:p>
        </w:tc>
      </w:tr>
      <w:tr>
        <w:tc>
          <w:tcPr>
            <w:tcW w:type="dxa" w:w="2350"/>
            <w:shd w:fill="F4F1EC" w:val="clear"/>
            <w:tcMar>
              <w:top w:type="dxa" w:w="80"/>
              <w:left w:type="dxa" w:w="100"/>
              <w:bottom w:type="dxa" w:w="80"/>
              <w:right w:type="dxa" w:w="100"/>
            </w:tcMar>
          </w:tcPr>
          <w:p>
            <w:r>
              <w:rPr>
                <w:b w:val="false"/>
                <w:bCs w:val="false"/>
                <w:color w:val="1B1B1B"/>
                <w:sz w:val="20"/>
                <w:szCs w:val="20"/>
              </w:rPr>
              <w:t xml:space="preserve">Nouveaux clients</w:t>
            </w:r>
          </w:p>
        </w:tc>
        <w:tc>
          <w:tcPr>
            <w:tcW w:type="dxa" w:w="3450"/>
            <w:shd w:fill="F4F1EC" w:val="clear"/>
            <w:tcMar>
              <w:top w:type="dxa" w:w="80"/>
              <w:left w:type="dxa" w:w="100"/>
              <w:bottom w:type="dxa" w:w="80"/>
              <w:right w:type="dxa" w:w="100"/>
            </w:tcMar>
          </w:tcPr>
          <w:p>
            <w:r>
              <w:rPr>
                <w:b w:val="false"/>
                <w:bCs w:val="false"/>
                <w:color w:val="1B1B1B"/>
                <w:sz w:val="20"/>
                <w:szCs w:val="20"/>
              </w:rPr>
              <w:t xml:space="preserve">Récence haute, un seul achat</w:t>
            </w:r>
          </w:p>
        </w:tc>
        <w:tc>
          <w:tcPr>
            <w:tcW w:type="dxa" w:w="3550"/>
            <w:shd w:fill="F4F1EC" w:val="clear"/>
            <w:tcMar>
              <w:top w:type="dxa" w:w="80"/>
              <w:left w:type="dxa" w:w="100"/>
              <w:bottom w:type="dxa" w:w="80"/>
              <w:right w:type="dxa" w:w="100"/>
            </w:tcMar>
          </w:tcPr>
          <w:p>
            <w:r>
              <w:rPr>
                <w:b w:val="false"/>
                <w:bCs w:val="false"/>
                <w:color w:val="1B1B1B"/>
                <w:sz w:val="20"/>
                <w:szCs w:val="20"/>
              </w:rPr>
              <w:t xml:space="preserve">Message de bienvenue, mise en avant des autres boutiques du groupe</w:t>
            </w:r>
          </w:p>
        </w:tc>
      </w:tr>
      <w:tr>
        <w:tc>
          <w:tcPr>
            <w:tcW w:type="dxa" w:w="2350"/>
            <w:tcMar>
              <w:top w:type="dxa" w:w="80"/>
              <w:left w:type="dxa" w:w="100"/>
              <w:bottom w:type="dxa" w:w="80"/>
              <w:right w:type="dxa" w:w="100"/>
            </w:tcMar>
          </w:tcPr>
          <w:p>
            <w:r>
              <w:rPr>
                <w:b w:val="false"/>
                <w:bCs w:val="false"/>
                <w:color w:val="1B1B1B"/>
                <w:sz w:val="20"/>
                <w:szCs w:val="20"/>
              </w:rPr>
              <w:t xml:space="preserve">À risque</w:t>
            </w:r>
          </w:p>
        </w:tc>
        <w:tc>
          <w:tcPr>
            <w:tcW w:type="dxa" w:w="3450"/>
            <w:tcMar>
              <w:top w:type="dxa" w:w="80"/>
              <w:left w:type="dxa" w:w="100"/>
              <w:bottom w:type="dxa" w:w="80"/>
              <w:right w:type="dxa" w:w="100"/>
            </w:tcMar>
          </w:tcPr>
          <w:p>
            <w:r>
              <w:rPr>
                <w:b w:val="false"/>
                <w:bCs w:val="false"/>
                <w:color w:val="1B1B1B"/>
                <w:sz w:val="20"/>
                <w:szCs w:val="20"/>
              </w:rPr>
              <w:t xml:space="preserve">Bon historique (F/M élevés) mais récence en baisse</w:t>
            </w:r>
          </w:p>
        </w:tc>
        <w:tc>
          <w:tcPr>
            <w:tcW w:type="dxa" w:w="3550"/>
            <w:tcMar>
              <w:top w:type="dxa" w:w="80"/>
              <w:left w:type="dxa" w:w="100"/>
              <w:bottom w:type="dxa" w:w="80"/>
              <w:right w:type="dxa" w:w="100"/>
            </w:tcMar>
          </w:tcPr>
          <w:p>
            <w:r>
              <w:rPr>
                <w:b w:val="false"/>
                <w:bCs w:val="false"/>
                <w:color w:val="1B1B1B"/>
                <w:sz w:val="20"/>
                <w:szCs w:val="20"/>
              </w:rPr>
              <w:t xml:space="preserve">Campagne de réactivation prioritaire avant perte définitive</w:t>
            </w:r>
          </w:p>
        </w:tc>
      </w:tr>
      <w:tr>
        <w:tc>
          <w:tcPr>
            <w:tcW w:type="dxa" w:w="2350"/>
            <w:shd w:fill="F4F1EC" w:val="clear"/>
            <w:tcMar>
              <w:top w:type="dxa" w:w="80"/>
              <w:left w:type="dxa" w:w="100"/>
              <w:bottom w:type="dxa" w:w="80"/>
              <w:right w:type="dxa" w:w="100"/>
            </w:tcMar>
          </w:tcPr>
          <w:p>
            <w:r>
              <w:rPr>
                <w:b w:val="false"/>
                <w:bCs w:val="false"/>
                <w:color w:val="1B1B1B"/>
                <w:sz w:val="20"/>
                <w:szCs w:val="20"/>
              </w:rPr>
              <w:t xml:space="preserve">Inactifs / perdus</w:t>
            </w:r>
          </w:p>
        </w:tc>
        <w:tc>
          <w:tcPr>
            <w:tcW w:type="dxa" w:w="3450"/>
            <w:shd w:fill="F4F1EC" w:val="clear"/>
            <w:tcMar>
              <w:top w:type="dxa" w:w="80"/>
              <w:left w:type="dxa" w:w="100"/>
              <w:bottom w:type="dxa" w:w="80"/>
              <w:right w:type="dxa" w:w="100"/>
            </w:tcMar>
          </w:tcPr>
          <w:p>
            <w:r>
              <w:rPr>
                <w:b w:val="false"/>
                <w:bCs w:val="false"/>
                <w:color w:val="1B1B1B"/>
                <w:sz w:val="20"/>
                <w:szCs w:val="20"/>
              </w:rPr>
              <w:t xml:space="preserve">Récence très faible, plus d'activité récente</w:t>
            </w:r>
          </w:p>
        </w:tc>
        <w:tc>
          <w:tcPr>
            <w:tcW w:type="dxa" w:w="3550"/>
            <w:shd w:fill="F4F1EC" w:val="clear"/>
            <w:tcMar>
              <w:top w:type="dxa" w:w="80"/>
              <w:left w:type="dxa" w:w="100"/>
              <w:bottom w:type="dxa" w:w="80"/>
              <w:right w:type="dxa" w:w="100"/>
            </w:tcMar>
          </w:tcPr>
          <w:p>
            <w:r>
              <w:rPr>
                <w:b w:val="false"/>
                <w:bCs w:val="false"/>
                <w:color w:val="1B1B1B"/>
                <w:sz w:val="20"/>
                <w:szCs w:val="20"/>
              </w:rPr>
              <w:t xml:space="preserve">Campagne de réactivation à faible fréquence ou sortie de base active</w:t>
            </w:r>
          </w:p>
        </w:tc>
      </w:tr>
    </w:tbl>
    <w:p>
      <w:pPr>
        <w:pStyle w:val="ListParagraph"/>
        <w:numPr>
          <w:ilvl w:val="0"/>
          <w:numId w:val="1"/>
        </w:numPr>
        <w:spacing w:after="80"/>
      </w:pPr>
      <w:r>
        <w:t xml:space="preserve">Recalcul du score RFM déclenché après chaque nouvel achat enregistré et par une tâche planifiée (ex. nocturne).</w:t>
      </w:r>
    </w:p>
    <w:p>
      <w:pPr>
        <w:pStyle w:val="ListParagraph"/>
        <w:numPr>
          <w:ilvl w:val="0"/>
          <w:numId w:val="1"/>
        </w:numPr>
        <w:spacing w:after="80"/>
      </w:pPr>
      <w:r>
        <w:t xml:space="preserve">Segment affiché directement sur la fiche client et utilisable comme filtre de campagne.</w:t>
      </w:r>
    </w:p>
    <w:p>
      <w:pPr>
        <w:pStyle w:val="ListParagraph"/>
        <w:numPr>
          <w:ilvl w:val="0"/>
          <w:numId w:val="1"/>
        </w:numPr>
        <w:spacing w:after="80"/>
      </w:pPr>
      <w:r>
        <w:t xml:space="preserve">Vue consolidée groupe : un même client peut être Champion sur une boutique et Nouveau sur une autre — le score groupe prime pour les campagnes multi-enseignes.</w:t>
      </w:r>
    </w:p>
    <w:p>
      <w:pPr>
        <w:pStyle w:val="Heading2"/>
        <w:spacing w:after="150" w:before="300"/>
      </w:pPr>
      <w:r>
        <w:t xml:space="preserve">3.6 Campagnes et messagerie (Campaigns &amp; Messaging)</w:t>
      </w:r>
    </w:p>
    <w:p>
      <w:pPr>
        <w:pStyle w:val="ListParagraph"/>
        <w:numPr>
          <w:ilvl w:val="0"/>
          <w:numId w:val="1"/>
        </w:numPr>
        <w:spacing w:after="80"/>
      </w:pPr>
      <w:r>
        <w:t xml:space="preserve">Création de campagne : choix boutique(s), segment ou liste de contacts, template Meta approuvé, variables personnalisées.</w:t>
      </w:r>
    </w:p>
    <w:p>
      <w:pPr>
        <w:pStyle w:val="ListParagraph"/>
        <w:numPr>
          <w:ilvl w:val="0"/>
          <w:numId w:val="1"/>
        </w:numPr>
        <w:spacing w:after="80"/>
      </w:pPr>
      <w:r>
        <w:t xml:space="preserve">Vérification automatique du consentement avant tout envoi (exclusion des non opt-in et désinscrits).</w:t>
      </w:r>
    </w:p>
    <w:p>
      <w:pPr>
        <w:pStyle w:val="ListParagraph"/>
        <w:numPr>
          <w:ilvl w:val="0"/>
          <w:numId w:val="1"/>
        </w:numPr>
        <w:spacing w:after="80"/>
      </w:pPr>
      <w:r>
        <w:t xml:space="preserve">Planification de l'envoi (date, heure, fuseau Africa/Libreville) et envoi par lots avec limitation de débit.</w:t>
      </w:r>
    </w:p>
    <w:p>
      <w:pPr>
        <w:pStyle w:val="ListParagraph"/>
        <w:numPr>
          <w:ilvl w:val="0"/>
          <w:numId w:val="1"/>
        </w:numPr>
        <w:spacing w:after="80"/>
      </w:pPr>
      <w:r>
        <w:t xml:space="preserve">Suivi en temps réel : envoyés, délivrés, lus, réponses, échecs, désinscriptions.</w:t>
      </w:r>
    </w:p>
    <w:p>
      <w:pPr>
        <w:pStyle w:val="ListParagraph"/>
        <w:numPr>
          <w:ilvl w:val="0"/>
          <w:numId w:val="1"/>
        </w:numPr>
        <w:spacing w:after="80"/>
      </w:pPr>
      <w:r>
        <w:t xml:space="preserve">Estimation du coût Meta avant lancement de la campagne.</w:t>
      </w:r>
    </w:p>
    <w:p>
      <w:pPr>
        <w:pStyle w:val="Heading2"/>
        <w:spacing w:after="150" w:before="300"/>
      </w:pPr>
      <w:r>
        <w:t xml:space="preserve">3.7 Automatisations et workflows</w:t>
      </w:r>
    </w:p>
    <w:p>
      <w:pPr>
        <w:pStyle w:val="ListParagraph"/>
        <w:numPr>
          <w:ilvl w:val="0"/>
          <w:numId w:val="1"/>
        </w:numPr>
        <w:spacing w:after="80"/>
      </w:pPr>
      <w:r>
        <w:t xml:space="preserve">Automatisations simples de type Déclencheur → Condition → Action (pas d'éditeur visuel en MVP).</w:t>
      </w:r>
    </w:p>
    <w:p>
      <w:pPr>
        <w:pStyle w:val="ListParagraph"/>
        <w:numPr>
          <w:ilvl w:val="0"/>
          <w:numId w:val="1"/>
        </w:numPr>
        <w:spacing w:after="80"/>
      </w:pPr>
      <w:r>
        <w:t xml:space="preserve">Exemples prioritaires : message d'accueil, relance de réservation non retirée, notification de réassort.</w:t>
      </w:r>
    </w:p>
    <w:p>
      <w:pPr>
        <w:pStyle w:val="ListParagraph"/>
        <w:numPr>
          <w:ilvl w:val="0"/>
          <w:numId w:val="1"/>
        </w:numPr>
        <w:spacing w:after="80"/>
      </w:pPr>
      <w:r>
        <w:t xml:space="preserve">Journal d'exécution consultable, activation/désactivation par règle.</w:t>
      </w:r>
    </w:p>
    <w:p>
      <w:pPr>
        <w:pStyle w:val="Heading2"/>
        <w:spacing w:after="150" w:before="300"/>
      </w:pPr>
      <w:r>
        <w:t xml:space="preserve">3.8 Analytics et rapports</w:t>
      </w:r>
    </w:p>
    <w:p>
      <w:pPr>
        <w:pStyle w:val="ListParagraph"/>
        <w:numPr>
          <w:ilvl w:val="0"/>
          <w:numId w:val="1"/>
        </w:numPr>
        <w:spacing w:after="80"/>
      </w:pPr>
      <w:r>
        <w:t xml:space="preserve">Tableau de bord par boutique : temps de première réponse, conversations traitées, taux de conversion.</w:t>
      </w:r>
    </w:p>
    <w:p>
      <w:pPr>
        <w:pStyle w:val="ListParagraph"/>
        <w:numPr>
          <w:ilvl w:val="0"/>
          <w:numId w:val="1"/>
        </w:numPr>
        <w:spacing w:after="80"/>
      </w:pPr>
      <w:r>
        <w:t xml:space="preserve">Tableau de bord groupe : chiffre d'affaires attribuable à WhatsApp, ventes croisées entre boutiques.</w:t>
      </w:r>
    </w:p>
    <w:p>
      <w:pPr>
        <w:pStyle w:val="ListParagraph"/>
        <w:numPr>
          <w:ilvl w:val="0"/>
          <w:numId w:val="1"/>
        </w:numPr>
        <w:spacing w:after="80"/>
      </w:pPr>
      <w:r>
        <w:t xml:space="preserve">Performance des campagnes : taux de lecture, de réponse, de conversion, coût par vente générée.</w:t>
      </w:r>
    </w:p>
    <w:p>
      <w:pPr>
        <w:pStyle w:val="ListParagraph"/>
        <w:numPr>
          <w:ilvl w:val="0"/>
          <w:numId w:val="1"/>
        </w:numPr>
        <w:spacing w:after="80"/>
      </w:pPr>
      <w:r>
        <w:t xml:space="preserve">Répartition des clients par segment RFM, évolution dans le temps.</w:t>
      </w:r>
    </w:p>
    <w:p>
      <w:pPr>
        <w:pStyle w:val="Heading2"/>
        <w:spacing w:after="150" w:before="300"/>
      </w:pPr>
      <w:r>
        <w:t xml:space="preserve">3.9 Store &amp; e-commerce</w:t>
      </w:r>
    </w:p>
    <w:p>
      <w:pPr>
        <w:spacing w:after="160"/>
      </w:pPr>
      <w:r>
        <w:t xml:space="preserve">Hors périmètre MVP et hors périmètre à court terme : catalogue produit et paiement en ligne ne sont pas nécessaires pour un usage retail en boutique physique. À réévaluer si le groupe souhaite un jour la vente à distance via WhatsApp.</w:t>
      </w:r>
    </w:p>
    <w:p>
      <w:r>
        <w:br w:type="page"/>
      </w:r>
    </w:p>
    <w:p>
      <w:pPr>
        <w:pStyle w:val="Heading1"/>
        <w:spacing w:after="200" w:before="400"/>
      </w:pPr>
      <w:r>
        <w:t xml:space="preserve">4. Exigences non fonctionnelles</w:t>
      </w:r>
    </w:p>
    <w:p>
      <w:pPr>
        <w:pStyle w:val="ListParagraph"/>
        <w:numPr>
          <w:ilvl w:val="0"/>
          <w:numId w:val="1"/>
        </w:numPr>
        <w:spacing w:after="80"/>
      </w:pPr>
      <w:r>
        <w:t xml:space="preserve">Conformité : consentement WhatsApp opt-in obligatoire, traçable et daté, avant tout message hors fenêtre de service.</w:t>
      </w:r>
    </w:p>
    <w:p>
      <w:pPr>
        <w:pStyle w:val="ListParagraph"/>
        <w:numPr>
          <w:ilvl w:val="0"/>
          <w:numId w:val="1"/>
        </w:numPr>
        <w:spacing w:after="80"/>
      </w:pPr>
      <w:r>
        <w:t xml:space="preserve">Sécurité : tokens d'accès Meta chiffrés au repos, jamais exposés au frontend, accès par rôle (RBAC Laravel).</w:t>
      </w:r>
    </w:p>
    <w:p>
      <w:pPr>
        <w:pStyle w:val="ListParagraph"/>
        <w:numPr>
          <w:ilvl w:val="0"/>
          <w:numId w:val="1"/>
        </w:numPr>
        <w:spacing w:after="80"/>
      </w:pPr>
      <w:r>
        <w:t xml:space="preserve">Multi-boutique : toute donnée métier (contact, conversation, campagne) rattachée à une boutique et à l'organisation groupe.</w:t>
      </w:r>
    </w:p>
    <w:p>
      <w:pPr>
        <w:pStyle w:val="ListParagraph"/>
        <w:numPr>
          <w:ilvl w:val="0"/>
          <w:numId w:val="1"/>
        </w:numPr>
        <w:spacing w:after="80"/>
      </w:pPr>
      <w:r>
        <w:t xml:space="preserve">Performance : traitement asynchrone des campagnes et des webhooks via les queues Laravel (éviter tout traitement bloquant en requête HTTP).</w:t>
      </w:r>
    </w:p>
    <w:p>
      <w:pPr>
        <w:pStyle w:val="ListParagraph"/>
        <w:numPr>
          <w:ilvl w:val="0"/>
          <w:numId w:val="1"/>
        </w:numPr>
        <w:spacing w:after="80"/>
      </w:pPr>
      <w:r>
        <w:t xml:space="preserve">Fiabilité webhook : idempotence des événements Meta (dédoublonnage par meta_message_id).</w:t>
      </w:r>
    </w:p>
    <w:p>
      <w:pPr>
        <w:pStyle w:val="ListParagraph"/>
        <w:numPr>
          <w:ilvl w:val="0"/>
          <w:numId w:val="1"/>
        </w:numPr>
        <w:spacing w:after="80"/>
      </w:pPr>
      <w:r>
        <w:t xml:space="preserve">Auditabilité : journal des actions sensibles (envoi de campagne, export de données, changement de consentement).</w:t>
      </w:r>
    </w:p>
    <w:p>
      <w:pPr>
        <w:pStyle w:val="Heading1"/>
        <w:spacing w:after="200" w:before="400"/>
      </w:pPr>
      <w:r>
        <w:t xml:space="preserve">5. Architecture technique (stack retenue : mercure_crm)</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3200"/>
        <w:gridCol w:w="6150"/>
      </w:tblGrid>
      <w:tr>
        <w:trPr>
          <w:tblHeader/>
        </w:trPr>
        <w:tc>
          <w:tcPr>
            <w:tcW w:type="dxa" w:w="3200"/>
            <w:shd w:fill="2B2B2B" w:val="clear"/>
            <w:tcMar>
              <w:top w:type="dxa" w:w="80"/>
              <w:left w:type="dxa" w:w="100"/>
              <w:bottom w:type="dxa" w:w="80"/>
              <w:right w:type="dxa" w:w="100"/>
            </w:tcMar>
          </w:tcPr>
          <w:p>
            <w:r>
              <w:rPr>
                <w:b/>
                <w:bCs/>
                <w:color w:val="FFFFFF"/>
                <w:sz w:val="20"/>
                <w:szCs w:val="20"/>
              </w:rPr>
              <w:t xml:space="preserve">Couche</w:t>
            </w:r>
          </w:p>
        </w:tc>
        <w:tc>
          <w:tcPr>
            <w:tcW w:type="dxa" w:w="6150"/>
            <w:shd w:fill="2B2B2B" w:val="clear"/>
            <w:tcMar>
              <w:top w:type="dxa" w:w="80"/>
              <w:left w:type="dxa" w:w="100"/>
              <w:bottom w:type="dxa" w:w="80"/>
              <w:right w:type="dxa" w:w="100"/>
            </w:tcMar>
          </w:tcPr>
          <w:p>
            <w:r>
              <w:rPr>
                <w:b/>
                <w:bCs/>
                <w:color w:val="FFFFFF"/>
                <w:sz w:val="20"/>
                <w:szCs w:val="20"/>
              </w:rPr>
              <w:t xml:space="preserve">Choix effectif du projet</w:t>
            </w:r>
          </w:p>
        </w:tc>
      </w:tr>
      <w:tr>
        <w:tc>
          <w:tcPr>
            <w:tcW w:type="dxa" w:w="3200"/>
            <w:tcMar>
              <w:top w:type="dxa" w:w="80"/>
              <w:left w:type="dxa" w:w="100"/>
              <w:bottom w:type="dxa" w:w="80"/>
              <w:right w:type="dxa" w:w="100"/>
            </w:tcMar>
          </w:tcPr>
          <w:p>
            <w:r>
              <w:rPr>
                <w:b w:val="false"/>
                <w:bCs w:val="false"/>
                <w:color w:val="1B1B1B"/>
                <w:sz w:val="20"/>
                <w:szCs w:val="20"/>
              </w:rPr>
              <w:t xml:space="preserve">Framework backend</w:t>
            </w:r>
          </w:p>
        </w:tc>
        <w:tc>
          <w:tcPr>
            <w:tcW w:type="dxa" w:w="6150"/>
            <w:tcMar>
              <w:top w:type="dxa" w:w="80"/>
              <w:left w:type="dxa" w:w="100"/>
              <w:bottom w:type="dxa" w:w="80"/>
              <w:right w:type="dxa" w:w="100"/>
            </w:tcMar>
          </w:tcPr>
          <w:p>
            <w:r>
              <w:rPr>
                <w:b w:val="false"/>
                <w:bCs w:val="false"/>
                <w:color w:val="1B1B1B"/>
                <w:sz w:val="20"/>
                <w:szCs w:val="20"/>
              </w:rPr>
              <w:t xml:space="preserve">Laravel 13 (PHP 8.3)</w:t>
            </w:r>
          </w:p>
        </w:tc>
      </w:tr>
      <w:tr>
        <w:tc>
          <w:tcPr>
            <w:tcW w:type="dxa" w:w="3200"/>
            <w:shd w:fill="F4F1EC" w:val="clear"/>
            <w:tcMar>
              <w:top w:type="dxa" w:w="80"/>
              <w:left w:type="dxa" w:w="100"/>
              <w:bottom w:type="dxa" w:w="80"/>
              <w:right w:type="dxa" w:w="100"/>
            </w:tcMar>
          </w:tcPr>
          <w:p>
            <w:r>
              <w:rPr>
                <w:b w:val="false"/>
                <w:bCs w:val="false"/>
                <w:color w:val="1B1B1B"/>
                <w:sz w:val="20"/>
                <w:szCs w:val="20"/>
              </w:rPr>
              <w:t xml:space="preserve">Frontend</w:t>
            </w:r>
          </w:p>
        </w:tc>
        <w:tc>
          <w:tcPr>
            <w:tcW w:type="dxa" w:w="6150"/>
            <w:shd w:fill="F4F1EC" w:val="clear"/>
            <w:tcMar>
              <w:top w:type="dxa" w:w="80"/>
              <w:left w:type="dxa" w:w="100"/>
              <w:bottom w:type="dxa" w:w="80"/>
              <w:right w:type="dxa" w:w="100"/>
            </w:tcMar>
          </w:tcPr>
          <w:p>
            <w:r>
              <w:rPr>
                <w:b w:val="false"/>
                <w:bCs w:val="false"/>
                <w:color w:val="1B1B1B"/>
                <w:sz w:val="20"/>
                <w:szCs w:val="20"/>
              </w:rPr>
              <w:t xml:space="preserve">React 19 + TypeScript, via Inertia.js 3</w:t>
            </w:r>
          </w:p>
        </w:tc>
      </w:tr>
      <w:tr>
        <w:tc>
          <w:tcPr>
            <w:tcW w:type="dxa" w:w="3200"/>
            <w:tcMar>
              <w:top w:type="dxa" w:w="80"/>
              <w:left w:type="dxa" w:w="100"/>
              <w:bottom w:type="dxa" w:w="80"/>
              <w:right w:type="dxa" w:w="100"/>
            </w:tcMar>
          </w:tcPr>
          <w:p>
            <w:r>
              <w:rPr>
                <w:b w:val="false"/>
                <w:bCs w:val="false"/>
                <w:color w:val="1B1B1B"/>
                <w:sz w:val="20"/>
                <w:szCs w:val="20"/>
              </w:rPr>
              <w:t xml:space="preserve">Build</w:t>
            </w:r>
          </w:p>
        </w:tc>
        <w:tc>
          <w:tcPr>
            <w:tcW w:type="dxa" w:w="6150"/>
            <w:tcMar>
              <w:top w:type="dxa" w:w="80"/>
              <w:left w:type="dxa" w:w="100"/>
              <w:bottom w:type="dxa" w:w="80"/>
              <w:right w:type="dxa" w:w="100"/>
            </w:tcMar>
          </w:tcPr>
          <w:p>
            <w:r>
              <w:rPr>
                <w:b w:val="false"/>
                <w:bCs w:val="false"/>
                <w:color w:val="1B1B1B"/>
                <w:sz w:val="20"/>
                <w:szCs w:val="20"/>
              </w:rPr>
              <w:t xml:space="preserve">Vite 8 + laravel-vite-plugin</w:t>
            </w:r>
          </w:p>
        </w:tc>
      </w:tr>
      <w:tr>
        <w:tc>
          <w:tcPr>
            <w:tcW w:type="dxa" w:w="3200"/>
            <w:shd w:fill="F4F1EC" w:val="clear"/>
            <w:tcMar>
              <w:top w:type="dxa" w:w="80"/>
              <w:left w:type="dxa" w:w="100"/>
              <w:bottom w:type="dxa" w:w="80"/>
              <w:right w:type="dxa" w:w="100"/>
            </w:tcMar>
          </w:tcPr>
          <w:p>
            <w:r>
              <w:rPr>
                <w:b w:val="false"/>
                <w:bCs w:val="false"/>
                <w:color w:val="1B1B1B"/>
                <w:sz w:val="20"/>
                <w:szCs w:val="20"/>
              </w:rPr>
              <w:t xml:space="preserve">UI / styles</w:t>
            </w:r>
          </w:p>
        </w:tc>
        <w:tc>
          <w:tcPr>
            <w:tcW w:type="dxa" w:w="6150"/>
            <w:shd w:fill="F4F1EC" w:val="clear"/>
            <w:tcMar>
              <w:top w:type="dxa" w:w="80"/>
              <w:left w:type="dxa" w:w="100"/>
              <w:bottom w:type="dxa" w:w="80"/>
              <w:right w:type="dxa" w:w="100"/>
            </w:tcMar>
          </w:tcPr>
          <w:p>
            <w:r>
              <w:rPr>
                <w:b w:val="false"/>
                <w:bCs w:val="false"/>
                <w:color w:val="1B1B1B"/>
                <w:sz w:val="20"/>
                <w:szCs w:val="20"/>
              </w:rPr>
              <w:t xml:space="preserve">Tailwind CSS 4</w:t>
            </w:r>
          </w:p>
        </w:tc>
      </w:tr>
      <w:tr>
        <w:tc>
          <w:tcPr>
            <w:tcW w:type="dxa" w:w="3200"/>
            <w:tcMar>
              <w:top w:type="dxa" w:w="80"/>
              <w:left w:type="dxa" w:w="100"/>
              <w:bottom w:type="dxa" w:w="80"/>
              <w:right w:type="dxa" w:w="100"/>
            </w:tcMar>
          </w:tcPr>
          <w:p>
            <w:r>
              <w:rPr>
                <w:b w:val="false"/>
                <w:bCs w:val="false"/>
                <w:color w:val="1B1B1B"/>
                <w:sz w:val="20"/>
                <w:szCs w:val="20"/>
              </w:rPr>
              <w:t xml:space="preserve">Tests</w:t>
            </w:r>
          </w:p>
        </w:tc>
        <w:tc>
          <w:tcPr>
            <w:tcW w:type="dxa" w:w="6150"/>
            <w:tcMar>
              <w:top w:type="dxa" w:w="80"/>
              <w:left w:type="dxa" w:w="100"/>
              <w:bottom w:type="dxa" w:w="80"/>
              <w:right w:type="dxa" w:w="100"/>
            </w:tcMar>
          </w:tcPr>
          <w:p>
            <w:r>
              <w:rPr>
                <w:b w:val="false"/>
                <w:bCs w:val="false"/>
                <w:color w:val="1B1B1B"/>
                <w:sz w:val="20"/>
                <w:szCs w:val="20"/>
              </w:rPr>
              <w:t xml:space="preserve">Pest 4 (+ pest-plugin-laravel)</w:t>
            </w:r>
          </w:p>
        </w:tc>
      </w:tr>
      <w:tr>
        <w:tc>
          <w:tcPr>
            <w:tcW w:type="dxa" w:w="3200"/>
            <w:shd w:fill="F4F1EC" w:val="clear"/>
            <w:tcMar>
              <w:top w:type="dxa" w:w="80"/>
              <w:left w:type="dxa" w:w="100"/>
              <w:bottom w:type="dxa" w:w="80"/>
              <w:right w:type="dxa" w:w="100"/>
            </w:tcMar>
          </w:tcPr>
          <w:p>
            <w:r>
              <w:rPr>
                <w:b w:val="false"/>
                <w:bCs w:val="false"/>
                <w:color w:val="1B1B1B"/>
                <w:sz w:val="20"/>
                <w:szCs w:val="20"/>
              </w:rPr>
              <w:t xml:space="preserve">File d'attente / jobs</w:t>
            </w:r>
          </w:p>
        </w:tc>
        <w:tc>
          <w:tcPr>
            <w:tcW w:type="dxa" w:w="6150"/>
            <w:shd w:fill="F4F1EC" w:val="clear"/>
            <w:tcMar>
              <w:top w:type="dxa" w:w="80"/>
              <w:left w:type="dxa" w:w="100"/>
              <w:bottom w:type="dxa" w:w="80"/>
              <w:right w:type="dxa" w:w="100"/>
            </w:tcMar>
          </w:tcPr>
          <w:p>
            <w:r>
              <w:rPr>
                <w:b w:val="false"/>
                <w:bCs w:val="false"/>
                <w:color w:val="1B1B1B"/>
                <w:sz w:val="20"/>
                <w:szCs w:val="20"/>
              </w:rPr>
              <w:t xml:space="preserve">Queue Laravel (table jobs déjà migrée) — traitement asynchrone des campagnes et webhooks</w:t>
            </w:r>
          </w:p>
        </w:tc>
      </w:tr>
      <w:tr>
        <w:tc>
          <w:tcPr>
            <w:tcW w:type="dxa" w:w="3200"/>
            <w:tcMar>
              <w:top w:type="dxa" w:w="80"/>
              <w:left w:type="dxa" w:w="100"/>
              <w:bottom w:type="dxa" w:w="80"/>
              <w:right w:type="dxa" w:w="100"/>
            </w:tcMar>
          </w:tcPr>
          <w:p>
            <w:r>
              <w:rPr>
                <w:b w:val="false"/>
                <w:bCs w:val="false"/>
                <w:color w:val="1B1B1B"/>
                <w:sz w:val="20"/>
                <w:szCs w:val="20"/>
              </w:rPr>
              <w:t xml:space="preserve">Base de données</w:t>
            </w:r>
          </w:p>
        </w:tc>
        <w:tc>
          <w:tcPr>
            <w:tcW w:type="dxa" w:w="6150"/>
            <w:tcMar>
              <w:top w:type="dxa" w:w="80"/>
              <w:left w:type="dxa" w:w="100"/>
              <w:bottom w:type="dxa" w:w="80"/>
              <w:right w:type="dxa" w:w="100"/>
            </w:tcMar>
          </w:tcPr>
          <w:p>
            <w:r>
              <w:rPr>
                <w:b w:val="false"/>
                <w:bCs w:val="false"/>
                <w:color w:val="1B1B1B"/>
                <w:sz w:val="20"/>
                <w:szCs w:val="20"/>
              </w:rPr>
              <w:t xml:space="preserve">À confirmer (SQLite en dev par défaut Laravel ; recommandé : PostgreSQL ou MySQL en production)</w:t>
            </w:r>
          </w:p>
        </w:tc>
      </w:tr>
      <w:tr>
        <w:tc>
          <w:tcPr>
            <w:tcW w:type="dxa" w:w="3200"/>
            <w:shd w:fill="F4F1EC" w:val="clear"/>
            <w:tcMar>
              <w:top w:type="dxa" w:w="80"/>
              <w:left w:type="dxa" w:w="100"/>
              <w:bottom w:type="dxa" w:w="80"/>
              <w:right w:type="dxa" w:w="100"/>
            </w:tcMar>
          </w:tcPr>
          <w:p>
            <w:r>
              <w:rPr>
                <w:b w:val="false"/>
                <w:bCs w:val="false"/>
                <w:color w:val="1B1B1B"/>
                <w:sz w:val="20"/>
                <w:szCs w:val="20"/>
              </w:rPr>
              <w:t xml:space="preserve">API WhatsApp</w:t>
            </w:r>
          </w:p>
        </w:tc>
        <w:tc>
          <w:tcPr>
            <w:tcW w:type="dxa" w:w="6150"/>
            <w:shd w:fill="F4F1EC" w:val="clear"/>
            <w:tcMar>
              <w:top w:type="dxa" w:w="80"/>
              <w:left w:type="dxa" w:w="100"/>
              <w:bottom w:type="dxa" w:w="80"/>
              <w:right w:type="dxa" w:w="100"/>
            </w:tcMar>
          </w:tcPr>
          <w:p>
            <w:r>
              <w:rPr>
                <w:b w:val="false"/>
                <w:bCs w:val="false"/>
                <w:color w:val="1B1B1B"/>
                <w:sz w:val="20"/>
                <w:szCs w:val="20"/>
              </w:rPr>
              <w:t xml:space="preserve">WhatsApp Business Platform / Cloud API officielle Meta</w:t>
            </w:r>
          </w:p>
        </w:tc>
      </w:tr>
    </w:tbl>
    <w:p>
      <w:pPr>
        <w:spacing w:after="160"/>
      </w:pPr>
      <w:r>
        <w:t xml:space="preserve">Le projet est actuellement un squelette Laravel fraîchement initialisé (seules les migrations users/cache/jobs existent). Le module WhatsApp prototypé en dehors du framework (whatsapp_service/whatsapp_bulk.php) doit être réintégré comme Job Laravel (ex. SendWhatsAppCampaignJob) plutôt que resté en script PHP autonome, pour bénéficier des queues, retries et logs Laravel.</w:t>
      </w:r>
    </w:p>
    <w:p>
      <w:pPr>
        <w:pStyle w:val="Heading1"/>
        <w:spacing w:after="200" w:before="400"/>
      </w:pPr>
      <w:r>
        <w:t xml:space="preserve">6. Modèle de données (vue d'ensemble)</w:t>
      </w:r>
    </w:p>
    <w:p>
      <w:pPr>
        <w:pStyle w:val="ListParagraph"/>
        <w:numPr>
          <w:ilvl w:val="0"/>
          <w:numId w:val="1"/>
        </w:numPr>
        <w:spacing w:after="80"/>
      </w:pPr>
      <w:r>
        <w:t xml:space="preserve">stores : id, name, city, address, whatsapp_phone_number_id, whatsapp_access_token (chiffré)</w:t>
      </w:r>
    </w:p>
    <w:p>
      <w:pPr>
        <w:pStyle w:val="ListParagraph"/>
        <w:numPr>
          <w:ilvl w:val="0"/>
          <w:numId w:val="1"/>
        </w:numPr>
        <w:spacing w:after="80"/>
      </w:pPr>
      <w:r>
        <w:t xml:space="preserve">contacts : id, store_id (origine), name, phone_e164, size, shoe_size, consent_status, consent_at, consent_source</w:t>
      </w:r>
    </w:p>
    <w:p>
      <w:pPr>
        <w:pStyle w:val="ListParagraph"/>
        <w:numPr>
          <w:ilvl w:val="0"/>
          <w:numId w:val="1"/>
        </w:numPr>
        <w:spacing w:after="80"/>
      </w:pPr>
      <w:r>
        <w:t xml:space="preserve">purchases : id, contact_id, store_id, amount, product_category, purchased_at</w:t>
      </w:r>
    </w:p>
    <w:p>
      <w:pPr>
        <w:pStyle w:val="ListParagraph"/>
        <w:numPr>
          <w:ilvl w:val="0"/>
          <w:numId w:val="1"/>
        </w:numPr>
        <w:spacing w:after="80"/>
      </w:pPr>
      <w:r>
        <w:t xml:space="preserve">rfm_scores : id, contact_id, recency_score, frequency_score, monetary_score, segment, computed_at</w:t>
      </w:r>
    </w:p>
    <w:p>
      <w:pPr>
        <w:pStyle w:val="ListParagraph"/>
        <w:numPr>
          <w:ilvl w:val="0"/>
          <w:numId w:val="1"/>
        </w:numPr>
        <w:spacing w:after="80"/>
      </w:pPr>
      <w:r>
        <w:t xml:space="preserve">conversations : id, contact_id, store_id, assigned_user_id, status, last_message_at, service_window_expires_at</w:t>
      </w:r>
    </w:p>
    <w:p>
      <w:pPr>
        <w:pStyle w:val="ListParagraph"/>
        <w:numPr>
          <w:ilvl w:val="0"/>
          <w:numId w:val="1"/>
        </w:numPr>
        <w:spacing w:after="80"/>
      </w:pPr>
      <w:r>
        <w:t xml:space="preserve">messages : id, conversation_id, meta_message_id, direction, type, template_name, body, status, sent_at, delivered_at, read_at</w:t>
      </w:r>
    </w:p>
    <w:p>
      <w:pPr>
        <w:pStyle w:val="ListParagraph"/>
        <w:numPr>
          <w:ilvl w:val="0"/>
          <w:numId w:val="1"/>
        </w:numPr>
        <w:spacing w:after="80"/>
      </w:pPr>
      <w:r>
        <w:t xml:space="preserve">campaigns : id, store_id, template_id, segment_filter, scheduled_at, status, metrics</w:t>
      </w:r>
    </w:p>
    <w:p>
      <w:pPr>
        <w:pStyle w:val="ListParagraph"/>
        <w:numPr>
          <w:ilvl w:val="0"/>
          <w:numId w:val="1"/>
        </w:numPr>
        <w:spacing w:after="80"/>
      </w:pPr>
      <w:r>
        <w:t xml:space="preserve">automations : id, store_id, trigger_type, condition, action, status</w:t>
      </w:r>
    </w:p>
    <w:p>
      <w:pPr>
        <w:pStyle w:val="ListParagraph"/>
        <w:numPr>
          <w:ilvl w:val="0"/>
          <w:numId w:val="1"/>
        </w:numPr>
        <w:spacing w:after="80"/>
      </w:pPr>
      <w:r>
        <w:t xml:space="preserve">audit_logs : id, user_id, action, entity_type, entity_id, created_at</w:t>
      </w:r>
    </w:p>
    <w:p>
      <w:r>
        <w:br w:type="page"/>
      </w:r>
    </w:p>
    <w:p>
      <w:pPr>
        <w:pStyle w:val="Heading1"/>
        <w:spacing w:after="200" w:before="400"/>
      </w:pPr>
      <w:r>
        <w:t xml:space="preserve">7. MVP de la semaine</w:t>
      </w:r>
    </w:p>
    <w:p>
      <w:pPr>
        <w:pStyle w:val="Heading2"/>
        <w:spacing w:after="150" w:before="300"/>
      </w:pPr>
      <w:r>
        <w:t xml:space="preserve">7.1 Objectif de la semaine</w:t>
      </w:r>
    </w:p>
    <w:p>
      <w:pPr>
        <w:spacing w:after="160"/>
      </w:pPr>
      <w:r>
        <w:t xml:space="preserve">Livrer un socle fonctionnel minimal mais réellement utilisable en boutique : connecter l'API WhatsApp, importer les contacts existants par boutique, et envoyer une première campagne de messages ciblée. C'est exactement l'enchaînement « Connect → Import → Campaign » du parcours de 5 minutes observé sur DnWapp — sans la fausse simplicité du QR code personnel, en s'appuyant sur l'API officielle dès le départ.</w:t>
      </w:r>
    </w:p>
    <w:p>
      <w:pPr>
        <w:pStyle w:val="Heading2"/>
        <w:spacing w:after="150" w:before="300"/>
      </w:pPr>
      <w:r>
        <w:t xml:space="preserve">7.2 Fonctionnalités incluses (IN)</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2650"/>
        <w:gridCol w:w="6700"/>
      </w:tblGrid>
      <w:tr>
        <w:trPr>
          <w:tblHeader/>
        </w:trPr>
        <w:tc>
          <w:tcPr>
            <w:tcW w:type="dxa" w:w="2650"/>
            <w:shd w:fill="2B2B2B" w:val="clear"/>
            <w:tcMar>
              <w:top w:type="dxa" w:w="80"/>
              <w:left w:type="dxa" w:w="100"/>
              <w:bottom w:type="dxa" w:w="80"/>
              <w:right w:type="dxa" w:w="100"/>
            </w:tcMar>
          </w:tcPr>
          <w:p>
            <w:r>
              <w:rPr>
                <w:b/>
                <w:bCs/>
                <w:color w:val="FFFFFF"/>
                <w:sz w:val="20"/>
                <w:szCs w:val="20"/>
              </w:rPr>
              <w:t xml:space="preserve">Fonctionnalité</w:t>
            </w:r>
          </w:p>
        </w:tc>
        <w:tc>
          <w:tcPr>
            <w:tcW w:type="dxa" w:w="6700"/>
            <w:shd w:fill="2B2B2B" w:val="clear"/>
            <w:tcMar>
              <w:top w:type="dxa" w:w="80"/>
              <w:left w:type="dxa" w:w="100"/>
              <w:bottom w:type="dxa" w:w="80"/>
              <w:right w:type="dxa" w:w="100"/>
            </w:tcMar>
          </w:tcPr>
          <w:p>
            <w:r>
              <w:rPr>
                <w:b/>
                <w:bCs/>
                <w:color w:val="FFFFFF"/>
                <w:sz w:val="20"/>
                <w:szCs w:val="20"/>
              </w:rPr>
              <w:t xml:space="preserve">Détail du périmètre MVP</w:t>
            </w:r>
          </w:p>
        </w:tc>
      </w:tr>
      <w:tr>
        <w:tc>
          <w:tcPr>
            <w:tcW w:type="dxa" w:w="2650"/>
            <w:tcMar>
              <w:top w:type="dxa" w:w="80"/>
              <w:left w:type="dxa" w:w="100"/>
              <w:bottom w:type="dxa" w:w="80"/>
              <w:right w:type="dxa" w:w="100"/>
            </w:tcMar>
          </w:tcPr>
          <w:p>
            <w:r>
              <w:rPr>
                <w:b w:val="false"/>
                <w:bCs w:val="false"/>
                <w:color w:val="1B1B1B"/>
                <w:sz w:val="20"/>
                <w:szCs w:val="20"/>
              </w:rPr>
              <w:t xml:space="preserve">Connexion WhatsApp API</w:t>
            </w:r>
          </w:p>
        </w:tc>
        <w:tc>
          <w:tcPr>
            <w:tcW w:type="dxa" w:w="6700"/>
            <w:tcMar>
              <w:top w:type="dxa" w:w="80"/>
              <w:left w:type="dxa" w:w="100"/>
              <w:bottom w:type="dxa" w:w="80"/>
              <w:right w:type="dxa" w:w="100"/>
            </w:tcMar>
          </w:tcPr>
          <w:p>
            <w:r>
              <w:rPr>
                <w:b w:val="false"/>
                <w:bCs w:val="false"/>
                <w:color w:val="1B1B1B"/>
                <w:sz w:val="20"/>
                <w:szCs w:val="20"/>
              </w:rPr>
              <w:t xml:space="preserve">Formulaire admin par boutique : Phone Number ID + Access Token (saisie manuelle sécurisée ; Embedded Signup en V2). Test de connexion (appel API de vérification).</w:t>
            </w:r>
          </w:p>
        </w:tc>
      </w:tr>
      <w:tr>
        <w:tc>
          <w:tcPr>
            <w:tcW w:type="dxa" w:w="2650"/>
            <w:shd w:fill="F4F1EC" w:val="clear"/>
            <w:tcMar>
              <w:top w:type="dxa" w:w="80"/>
              <w:left w:type="dxa" w:w="100"/>
              <w:bottom w:type="dxa" w:w="80"/>
              <w:right w:type="dxa" w:w="100"/>
            </w:tcMar>
          </w:tcPr>
          <w:p>
            <w:r>
              <w:rPr>
                <w:b w:val="false"/>
                <w:bCs w:val="false"/>
                <w:color w:val="1B1B1B"/>
                <w:sz w:val="20"/>
                <w:szCs w:val="20"/>
              </w:rPr>
              <w:t xml:space="preserve">Import clients par boutique</w:t>
            </w:r>
          </w:p>
        </w:tc>
        <w:tc>
          <w:tcPr>
            <w:tcW w:type="dxa" w:w="6700"/>
            <w:shd w:fill="F4F1EC" w:val="clear"/>
            <w:tcMar>
              <w:top w:type="dxa" w:w="80"/>
              <w:left w:type="dxa" w:w="100"/>
              <w:bottom w:type="dxa" w:w="80"/>
              <w:right w:type="dxa" w:w="100"/>
            </w:tcMar>
          </w:tcPr>
          <w:p>
            <w:r>
              <w:rPr>
                <w:b w:val="false"/>
                <w:bCs w:val="false"/>
                <w:color w:val="1B1B1B"/>
                <w:sz w:val="20"/>
                <w:szCs w:val="20"/>
              </w:rPr>
              <w:t xml:space="preserve">Upload CSV/Excel, sélection de la boutique cible, mapping Nom/Téléphone, normalisation du numéro (indicatif 241), détection de doublons, rapport d'import (importés / ignorés / erreurs).</w:t>
            </w:r>
          </w:p>
        </w:tc>
      </w:tr>
      <w:tr>
        <w:tc>
          <w:tcPr>
            <w:tcW w:type="dxa" w:w="2650"/>
            <w:tcMar>
              <w:top w:type="dxa" w:w="80"/>
              <w:left w:type="dxa" w:w="100"/>
              <w:bottom w:type="dxa" w:w="80"/>
              <w:right w:type="dxa" w:w="100"/>
            </w:tcMar>
          </w:tcPr>
          <w:p>
            <w:r>
              <w:rPr>
                <w:b w:val="false"/>
                <w:bCs w:val="false"/>
                <w:color w:val="1B1B1B"/>
                <w:sz w:val="20"/>
                <w:szCs w:val="20"/>
              </w:rPr>
              <w:t xml:space="preserve">Envoi de campagne</w:t>
            </w:r>
          </w:p>
        </w:tc>
        <w:tc>
          <w:tcPr>
            <w:tcW w:type="dxa" w:w="6700"/>
            <w:tcMar>
              <w:top w:type="dxa" w:w="80"/>
              <w:left w:type="dxa" w:w="100"/>
              <w:bottom w:type="dxa" w:w="80"/>
              <w:right w:type="dxa" w:w="100"/>
            </w:tcMar>
          </w:tcPr>
          <w:p>
            <w:r>
              <w:rPr>
                <w:b w:val="false"/>
                <w:bCs w:val="false"/>
                <w:color w:val="1B1B1B"/>
                <w:sz w:val="20"/>
                <w:szCs w:val="20"/>
              </w:rPr>
              <w:t xml:space="preserve">Sélection boutique + liste de contacts importés (pas encore de segment RFM), choix d'un template Meta approuvé, envoi par lot avec limitation de débit, suivi succès/échec par contact.</w:t>
            </w:r>
          </w:p>
        </w:tc>
      </w:tr>
    </w:tbl>
    <w:p>
      <w:pPr>
        <w:pStyle w:val="Heading2"/>
        <w:spacing w:after="150" w:before="300"/>
      </w:pPr>
      <w:r>
        <w:t xml:space="preserve">7.3 Explicitement hors scope cette semaine (OUT)</w:t>
      </w:r>
    </w:p>
    <w:p>
      <w:pPr>
        <w:pStyle w:val="ListParagraph"/>
        <w:numPr>
          <w:ilvl w:val="0"/>
          <w:numId w:val="1"/>
        </w:numPr>
        <w:spacing w:after="80"/>
      </w:pPr>
      <w:r>
        <w:t xml:space="preserve">Chatbot (règles ou IA).</w:t>
      </w:r>
    </w:p>
    <w:p>
      <w:pPr>
        <w:pStyle w:val="ListParagraph"/>
        <w:numPr>
          <w:ilvl w:val="0"/>
          <w:numId w:val="1"/>
        </w:numPr>
        <w:spacing w:after="80"/>
      </w:pPr>
      <w:r>
        <w:t xml:space="preserve">Calcul automatique des scores RFM et segmentation (les campagnes ciblent des listes importées, pas encore des segments calculés).</w:t>
      </w:r>
    </w:p>
    <w:p>
      <w:pPr>
        <w:pStyle w:val="ListParagraph"/>
        <w:numPr>
          <w:ilvl w:val="0"/>
          <w:numId w:val="1"/>
        </w:numPr>
        <w:spacing w:after="80"/>
      </w:pPr>
      <w:r>
        <w:t xml:space="preserve">Automatisations et workflows.</w:t>
      </w:r>
    </w:p>
    <w:p>
      <w:pPr>
        <w:pStyle w:val="ListParagraph"/>
        <w:numPr>
          <w:ilvl w:val="0"/>
          <w:numId w:val="1"/>
        </w:numPr>
        <w:spacing w:after="80"/>
      </w:pPr>
      <w:r>
        <w:t xml:space="preserve">Tableaux de bord analytics avancés (on garde un compteur simple envoyés/échecs).</w:t>
      </w:r>
    </w:p>
    <w:p>
      <w:pPr>
        <w:pStyle w:val="ListParagraph"/>
        <w:numPr>
          <w:ilvl w:val="0"/>
          <w:numId w:val="1"/>
        </w:numPr>
        <w:spacing w:after="80"/>
      </w:pPr>
      <w:r>
        <w:t xml:space="preserve">Store / e-commerce.</w:t>
      </w:r>
    </w:p>
    <w:p>
      <w:pPr>
        <w:pStyle w:val="ListParagraph"/>
        <w:numPr>
          <w:ilvl w:val="0"/>
          <w:numId w:val="1"/>
        </w:numPr>
        <w:spacing w:after="80"/>
      </w:pPr>
      <w:r>
        <w:t xml:space="preserve">Embedded Signup Meta (connexion simplifiée) — la V1 utilise la saisie manuelle des identifiants API.</w:t>
      </w:r>
    </w:p>
    <w:p>
      <w:pPr>
        <w:pStyle w:val="Heading2"/>
        <w:spacing w:after="150" w:before="300"/>
      </w:pPr>
      <w:r>
        <w:t xml:space="preserve">7.4 User stories et critères d'acceptation</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3500"/>
        <w:gridCol w:w="5850"/>
      </w:tblGrid>
      <w:tr>
        <w:trPr>
          <w:tblHeader/>
        </w:trPr>
        <w:tc>
          <w:tcPr>
            <w:tcW w:type="dxa" w:w="3500"/>
            <w:shd w:fill="2B2B2B" w:val="clear"/>
            <w:tcMar>
              <w:top w:type="dxa" w:w="80"/>
              <w:left w:type="dxa" w:w="100"/>
              <w:bottom w:type="dxa" w:w="80"/>
              <w:right w:type="dxa" w:w="100"/>
            </w:tcMar>
          </w:tcPr>
          <w:p>
            <w:r>
              <w:rPr>
                <w:b/>
                <w:bCs/>
                <w:color w:val="FFFFFF"/>
                <w:sz w:val="20"/>
                <w:szCs w:val="20"/>
              </w:rPr>
              <w:t xml:space="preserve">User story</w:t>
            </w:r>
          </w:p>
        </w:tc>
        <w:tc>
          <w:tcPr>
            <w:tcW w:type="dxa" w:w="5850"/>
            <w:shd w:fill="2B2B2B" w:val="clear"/>
            <w:tcMar>
              <w:top w:type="dxa" w:w="80"/>
              <w:left w:type="dxa" w:w="100"/>
              <w:bottom w:type="dxa" w:w="80"/>
              <w:right w:type="dxa" w:w="100"/>
            </w:tcMar>
          </w:tcPr>
          <w:p>
            <w:r>
              <w:rPr>
                <w:b/>
                <w:bCs/>
                <w:color w:val="FFFFFF"/>
                <w:sz w:val="20"/>
                <w:szCs w:val="20"/>
              </w:rPr>
              <w:t xml:space="preserve">Critère d'acceptation</w:t>
            </w:r>
          </w:p>
        </w:tc>
      </w:tr>
      <w:tr>
        <w:tc>
          <w:tcPr>
            <w:tcW w:type="dxa" w:w="3500"/>
            <w:tcMar>
              <w:top w:type="dxa" w:w="80"/>
              <w:left w:type="dxa" w:w="100"/>
              <w:bottom w:type="dxa" w:w="80"/>
              <w:right w:type="dxa" w:w="100"/>
            </w:tcMar>
          </w:tcPr>
          <w:p>
            <w:r>
              <w:rPr>
                <w:b w:val="false"/>
                <w:bCs w:val="false"/>
                <w:color w:val="1B1B1B"/>
                <w:sz w:val="20"/>
                <w:szCs w:val="20"/>
              </w:rPr>
              <w:t xml:space="preserve">En tant qu'administrateur, je connecte le numéro WhatsApp d'une boutique</w:t>
            </w:r>
          </w:p>
        </w:tc>
        <w:tc>
          <w:tcPr>
            <w:tcW w:type="dxa" w:w="5850"/>
            <w:tcMar>
              <w:top w:type="dxa" w:w="80"/>
              <w:left w:type="dxa" w:w="100"/>
              <w:bottom w:type="dxa" w:w="80"/>
              <w:right w:type="dxa" w:w="100"/>
            </w:tcMar>
          </w:tcPr>
          <w:p>
            <w:r>
              <w:rPr>
                <w:b w:val="false"/>
                <w:bCs w:val="false"/>
                <w:color w:val="1B1B1B"/>
                <w:sz w:val="20"/>
                <w:szCs w:val="20"/>
              </w:rPr>
              <w:t xml:space="preserve">Je saisis Phone Number ID + Token, le système confirme la connexion via un appel test à l'API Graph et affiche un statut « Connecté »</w:t>
            </w:r>
          </w:p>
        </w:tc>
      </w:tr>
      <w:tr>
        <w:tc>
          <w:tcPr>
            <w:tcW w:type="dxa" w:w="3500"/>
            <w:shd w:fill="F4F1EC" w:val="clear"/>
            <w:tcMar>
              <w:top w:type="dxa" w:w="80"/>
              <w:left w:type="dxa" w:w="100"/>
              <w:bottom w:type="dxa" w:w="80"/>
              <w:right w:type="dxa" w:w="100"/>
            </w:tcMar>
          </w:tcPr>
          <w:p>
            <w:r>
              <w:rPr>
                <w:b w:val="false"/>
                <w:bCs w:val="false"/>
                <w:color w:val="1B1B1B"/>
                <w:sz w:val="20"/>
                <w:szCs w:val="20"/>
              </w:rPr>
              <w:t xml:space="preserve">En tant que responsable boutique, j'importe ma liste de contacts existante</w:t>
            </w:r>
          </w:p>
        </w:tc>
        <w:tc>
          <w:tcPr>
            <w:tcW w:type="dxa" w:w="5850"/>
            <w:shd w:fill="F4F1EC" w:val="clear"/>
            <w:tcMar>
              <w:top w:type="dxa" w:w="80"/>
              <w:left w:type="dxa" w:w="100"/>
              <w:bottom w:type="dxa" w:w="80"/>
              <w:right w:type="dxa" w:w="100"/>
            </w:tcMar>
          </w:tcPr>
          <w:p>
            <w:r>
              <w:rPr>
                <w:b w:val="false"/>
                <w:bCs w:val="false"/>
                <w:color w:val="1B1B1B"/>
                <w:sz w:val="20"/>
                <w:szCs w:val="20"/>
              </w:rPr>
              <w:t xml:space="preserve">J'upload un CSV, je vois un aperçu, je confirme l'import, je reçois un résumé (X importés, Y doublons, Z numéros invalides)</w:t>
            </w:r>
          </w:p>
        </w:tc>
      </w:tr>
      <w:tr>
        <w:tc>
          <w:tcPr>
            <w:tcW w:type="dxa" w:w="3500"/>
            <w:tcMar>
              <w:top w:type="dxa" w:w="80"/>
              <w:left w:type="dxa" w:w="100"/>
              <w:bottom w:type="dxa" w:w="80"/>
              <w:right w:type="dxa" w:w="100"/>
            </w:tcMar>
          </w:tcPr>
          <w:p>
            <w:r>
              <w:rPr>
                <w:b w:val="false"/>
                <w:bCs w:val="false"/>
                <w:color w:val="1B1B1B"/>
                <w:sz w:val="20"/>
                <w:szCs w:val="20"/>
              </w:rPr>
              <w:t xml:space="preserve">En tant que responsable boutique, j'envoie une campagne à mes contacts importés</w:t>
            </w:r>
          </w:p>
        </w:tc>
        <w:tc>
          <w:tcPr>
            <w:tcW w:type="dxa" w:w="5850"/>
            <w:tcMar>
              <w:top w:type="dxa" w:w="80"/>
              <w:left w:type="dxa" w:w="100"/>
              <w:bottom w:type="dxa" w:w="80"/>
              <w:right w:type="dxa" w:w="100"/>
            </w:tcMar>
          </w:tcPr>
          <w:p>
            <w:r>
              <w:rPr>
                <w:b w:val="false"/>
                <w:bCs w:val="false"/>
                <w:color w:val="1B1B1B"/>
                <w:sz w:val="20"/>
                <w:szCs w:val="20"/>
              </w:rPr>
              <w:t xml:space="preserve">Je choisis un template, je lance l'envoi, je vois en temps réel le nombre de succès et d'échecs, sans bloquer l'interface (traitement en file d'attente)</w:t>
            </w:r>
          </w:p>
        </w:tc>
      </w:tr>
    </w:tbl>
    <w:p>
      <w:pPr>
        <w:pStyle w:val="Heading2"/>
        <w:spacing w:after="150" w:before="300"/>
      </w:pPr>
      <w:r>
        <w:t xml:space="preserve">7.5 Modèle de données minimal pour le MVP</w:t>
      </w:r>
    </w:p>
    <w:p>
      <w:pPr>
        <w:pStyle w:val="ListParagraph"/>
        <w:numPr>
          <w:ilvl w:val="0"/>
          <w:numId w:val="1"/>
        </w:numPr>
        <w:spacing w:after="80"/>
      </w:pPr>
      <w:r>
        <w:t xml:space="preserve">stores (id, name, whatsapp_phone_number_id, whatsapp_access_token)</w:t>
      </w:r>
    </w:p>
    <w:p>
      <w:pPr>
        <w:pStyle w:val="ListParagraph"/>
        <w:numPr>
          <w:ilvl w:val="0"/>
          <w:numId w:val="1"/>
        </w:numPr>
        <w:spacing w:after="80"/>
      </w:pPr>
      <w:r>
        <w:t xml:space="preserve">contacts (id, store_id, name, phone_e164, consent_status)</w:t>
      </w:r>
    </w:p>
    <w:p>
      <w:pPr>
        <w:pStyle w:val="ListParagraph"/>
        <w:numPr>
          <w:ilvl w:val="0"/>
          <w:numId w:val="1"/>
        </w:numPr>
        <w:spacing w:after="80"/>
      </w:pPr>
      <w:r>
        <w:t xml:space="preserve">campaigns (id, store_id, template_name, status, sent_count, failed_count)</w:t>
      </w:r>
    </w:p>
    <w:p>
      <w:pPr>
        <w:pStyle w:val="ListParagraph"/>
        <w:numPr>
          <w:ilvl w:val="0"/>
          <w:numId w:val="1"/>
        </w:numPr>
        <w:spacing w:after="80"/>
      </w:pPr>
      <w:r>
        <w:t xml:space="preserve">campaign_messages (id, campaign_id, contact_id, status, meta_message_id, error_message)</w:t>
      </w:r>
    </w:p>
    <w:p>
      <w:pPr>
        <w:pStyle w:val="Heading2"/>
        <w:spacing w:after="150" w:before="300"/>
      </w:pPr>
      <w:r>
        <w:t xml:space="preserve">7.6 Plan indicatif sur 5 jours</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1600"/>
        <w:gridCol w:w="7750"/>
      </w:tblGrid>
      <w:tr>
        <w:trPr>
          <w:tblHeader/>
        </w:trPr>
        <w:tc>
          <w:tcPr>
            <w:tcW w:type="dxa" w:w="1600"/>
            <w:shd w:fill="2B2B2B" w:val="clear"/>
            <w:tcMar>
              <w:top w:type="dxa" w:w="80"/>
              <w:left w:type="dxa" w:w="100"/>
              <w:bottom w:type="dxa" w:w="80"/>
              <w:right w:type="dxa" w:w="100"/>
            </w:tcMar>
          </w:tcPr>
          <w:p>
            <w:r>
              <w:rPr>
                <w:b/>
                <w:bCs/>
                <w:color w:val="FFFFFF"/>
                <w:sz w:val="20"/>
                <w:szCs w:val="20"/>
              </w:rPr>
              <w:t xml:space="preserve">Jour</w:t>
            </w:r>
          </w:p>
        </w:tc>
        <w:tc>
          <w:tcPr>
            <w:tcW w:type="dxa" w:w="7750"/>
            <w:shd w:fill="2B2B2B" w:val="clear"/>
            <w:tcMar>
              <w:top w:type="dxa" w:w="80"/>
              <w:left w:type="dxa" w:w="100"/>
              <w:bottom w:type="dxa" w:w="80"/>
              <w:right w:type="dxa" w:w="100"/>
            </w:tcMar>
          </w:tcPr>
          <w:p>
            <w:r>
              <w:rPr>
                <w:b/>
                <w:bCs/>
                <w:color w:val="FFFFFF"/>
                <w:sz w:val="20"/>
                <w:szCs w:val="20"/>
              </w:rPr>
              <w:t xml:space="preserve">Livrable</w:t>
            </w:r>
          </w:p>
        </w:tc>
      </w:tr>
      <w:tr>
        <w:tc>
          <w:tcPr>
            <w:tcW w:type="dxa" w:w="1600"/>
            <w:tcMar>
              <w:top w:type="dxa" w:w="80"/>
              <w:left w:type="dxa" w:w="100"/>
              <w:bottom w:type="dxa" w:w="80"/>
              <w:right w:type="dxa" w:w="100"/>
            </w:tcMar>
          </w:tcPr>
          <w:p>
            <w:r>
              <w:rPr>
                <w:b w:val="false"/>
                <w:bCs w:val="false"/>
                <w:color w:val="1B1B1B"/>
                <w:sz w:val="20"/>
                <w:szCs w:val="20"/>
              </w:rPr>
              <w:t xml:space="preserve">Jour 1</w:t>
            </w:r>
          </w:p>
        </w:tc>
        <w:tc>
          <w:tcPr>
            <w:tcW w:type="dxa" w:w="7750"/>
            <w:tcMar>
              <w:top w:type="dxa" w:w="80"/>
              <w:left w:type="dxa" w:w="100"/>
              <w:bottom w:type="dxa" w:w="80"/>
              <w:right w:type="dxa" w:w="100"/>
            </w:tcMar>
          </w:tcPr>
          <w:p>
            <w:r>
              <w:rPr>
                <w:b w:val="false"/>
                <w:bCs w:val="false"/>
                <w:color w:val="1B1B1B"/>
                <w:sz w:val="20"/>
                <w:szCs w:val="20"/>
              </w:rPr>
              <w:t xml:space="preserve">Migrations stores/contacts/campaigns/campaign_messages + modèles Eloquent + saisie/test de connexion WhatsApp par boutique</w:t>
            </w:r>
          </w:p>
        </w:tc>
      </w:tr>
      <w:tr>
        <w:tc>
          <w:tcPr>
            <w:tcW w:type="dxa" w:w="1600"/>
            <w:shd w:fill="F4F1EC" w:val="clear"/>
            <w:tcMar>
              <w:top w:type="dxa" w:w="80"/>
              <w:left w:type="dxa" w:w="100"/>
              <w:bottom w:type="dxa" w:w="80"/>
              <w:right w:type="dxa" w:w="100"/>
            </w:tcMar>
          </w:tcPr>
          <w:p>
            <w:r>
              <w:rPr>
                <w:b w:val="false"/>
                <w:bCs w:val="false"/>
                <w:color w:val="1B1B1B"/>
                <w:sz w:val="20"/>
                <w:szCs w:val="20"/>
              </w:rPr>
              <w:t xml:space="preserve">Jour 2</w:t>
            </w:r>
          </w:p>
        </w:tc>
        <w:tc>
          <w:tcPr>
            <w:tcW w:type="dxa" w:w="7750"/>
            <w:shd w:fill="F4F1EC" w:val="clear"/>
            <w:tcMar>
              <w:top w:type="dxa" w:w="80"/>
              <w:left w:type="dxa" w:w="100"/>
              <w:bottom w:type="dxa" w:w="80"/>
              <w:right w:type="dxa" w:w="100"/>
            </w:tcMar>
          </w:tcPr>
          <w:p>
            <w:r>
              <w:rPr>
                <w:b w:val="false"/>
                <w:bCs w:val="false"/>
                <w:color w:val="1B1B1B"/>
                <w:sz w:val="20"/>
                <w:szCs w:val="20"/>
              </w:rPr>
              <w:t xml:space="preserve">Écran d'import CSV : upload, mapping, normalisation, détection doublons, rapport d'import</w:t>
            </w:r>
          </w:p>
        </w:tc>
      </w:tr>
      <w:tr>
        <w:tc>
          <w:tcPr>
            <w:tcW w:type="dxa" w:w="1600"/>
            <w:tcMar>
              <w:top w:type="dxa" w:w="80"/>
              <w:left w:type="dxa" w:w="100"/>
              <w:bottom w:type="dxa" w:w="80"/>
              <w:right w:type="dxa" w:w="100"/>
            </w:tcMar>
          </w:tcPr>
          <w:p>
            <w:r>
              <w:rPr>
                <w:b w:val="false"/>
                <w:bCs w:val="false"/>
                <w:color w:val="1B1B1B"/>
                <w:sz w:val="20"/>
                <w:szCs w:val="20"/>
              </w:rPr>
              <w:t xml:space="preserve">Jour 3</w:t>
            </w:r>
          </w:p>
        </w:tc>
        <w:tc>
          <w:tcPr>
            <w:tcW w:type="dxa" w:w="7750"/>
            <w:tcMar>
              <w:top w:type="dxa" w:w="80"/>
              <w:left w:type="dxa" w:w="100"/>
              <w:bottom w:type="dxa" w:w="80"/>
              <w:right w:type="dxa" w:w="100"/>
            </w:tcMar>
          </w:tcPr>
          <w:p>
            <w:r>
              <w:rPr>
                <w:b w:val="false"/>
                <w:bCs w:val="false"/>
                <w:color w:val="1B1B1B"/>
                <w:sz w:val="20"/>
                <w:szCs w:val="20"/>
              </w:rPr>
              <w:t xml:space="preserve">Job Laravel d'envoi de campagne (file d'attente), intégration API Cloud Meta, gestion des erreurs</w:t>
            </w:r>
          </w:p>
        </w:tc>
      </w:tr>
      <w:tr>
        <w:tc>
          <w:tcPr>
            <w:tcW w:type="dxa" w:w="1600"/>
            <w:shd w:fill="F4F1EC" w:val="clear"/>
            <w:tcMar>
              <w:top w:type="dxa" w:w="80"/>
              <w:left w:type="dxa" w:w="100"/>
              <w:bottom w:type="dxa" w:w="80"/>
              <w:right w:type="dxa" w:w="100"/>
            </w:tcMar>
          </w:tcPr>
          <w:p>
            <w:r>
              <w:rPr>
                <w:b w:val="false"/>
                <w:bCs w:val="false"/>
                <w:color w:val="1B1B1B"/>
                <w:sz w:val="20"/>
                <w:szCs w:val="20"/>
              </w:rPr>
              <w:t xml:space="preserve">Jour 4</w:t>
            </w:r>
          </w:p>
        </w:tc>
        <w:tc>
          <w:tcPr>
            <w:tcW w:type="dxa" w:w="7750"/>
            <w:shd w:fill="F4F1EC" w:val="clear"/>
            <w:tcMar>
              <w:top w:type="dxa" w:w="80"/>
              <w:left w:type="dxa" w:w="100"/>
              <w:bottom w:type="dxa" w:w="80"/>
              <w:right w:type="dxa" w:w="100"/>
            </w:tcMar>
          </w:tcPr>
          <w:p>
            <w:r>
              <w:rPr>
                <w:b w:val="false"/>
                <w:bCs w:val="false"/>
                <w:color w:val="1B1B1B"/>
                <w:sz w:val="20"/>
                <w:szCs w:val="20"/>
              </w:rPr>
              <w:t xml:space="preserve">Écran de création/lancement de campagne + suivi en temps réel des envois</w:t>
            </w:r>
          </w:p>
        </w:tc>
      </w:tr>
      <w:tr>
        <w:tc>
          <w:tcPr>
            <w:tcW w:type="dxa" w:w="1600"/>
            <w:tcMar>
              <w:top w:type="dxa" w:w="80"/>
              <w:left w:type="dxa" w:w="100"/>
              <w:bottom w:type="dxa" w:w="80"/>
              <w:right w:type="dxa" w:w="100"/>
            </w:tcMar>
          </w:tcPr>
          <w:p>
            <w:r>
              <w:rPr>
                <w:b w:val="false"/>
                <w:bCs w:val="false"/>
                <w:color w:val="1B1B1B"/>
                <w:sz w:val="20"/>
                <w:szCs w:val="20"/>
              </w:rPr>
              <w:t xml:space="preserve">Jour 5</w:t>
            </w:r>
          </w:p>
        </w:tc>
        <w:tc>
          <w:tcPr>
            <w:tcW w:type="dxa" w:w="7750"/>
            <w:tcMar>
              <w:top w:type="dxa" w:w="80"/>
              <w:left w:type="dxa" w:w="100"/>
              <w:bottom w:type="dxa" w:w="80"/>
              <w:right w:type="dxa" w:w="100"/>
            </w:tcMar>
          </w:tcPr>
          <w:p>
            <w:r>
              <w:rPr>
                <w:b w:val="false"/>
                <w:bCs w:val="false"/>
                <w:color w:val="1B1B1B"/>
                <w:sz w:val="20"/>
                <w:szCs w:val="20"/>
              </w:rPr>
              <w:t xml:space="preserve">Tests de bout en bout avec une vraie boutique pilote, correctifs, démonstration interne</w:t>
            </w:r>
          </w:p>
        </w:tc>
      </w:tr>
    </w:tbl>
    <w:p>
      <w:pPr>
        <w:pStyle w:val="Heading2"/>
        <w:spacing w:after="150" w:before="300"/>
      </w:pPr>
      <w:r>
        <w:t xml:space="preserve">7.7 Definition of Done</w:t>
      </w:r>
    </w:p>
    <w:p>
      <w:pPr>
        <w:pStyle w:val="ListParagraph"/>
        <w:numPr>
          <w:ilvl w:val="0"/>
          <w:numId w:val="1"/>
        </w:numPr>
        <w:spacing w:after="80"/>
      </w:pPr>
      <w:r>
        <w:t xml:space="preserve">Une boutique peut être connectée à son numéro WhatsApp Business et le statut de connexion est vérifiable.</w:t>
      </w:r>
    </w:p>
    <w:p>
      <w:pPr>
        <w:pStyle w:val="ListParagraph"/>
        <w:numPr>
          <w:ilvl w:val="0"/>
          <w:numId w:val="1"/>
        </w:numPr>
        <w:spacing w:after="80"/>
      </w:pPr>
      <w:r>
        <w:t xml:space="preserve">Un fichier de contacts réel (type « Contact Numbers.xlsx ») peut être importé et rattaché à une boutique, avec un rapport d'import clair.</w:t>
      </w:r>
    </w:p>
    <w:p>
      <w:pPr>
        <w:pStyle w:val="ListParagraph"/>
        <w:numPr>
          <w:ilvl w:val="0"/>
          <w:numId w:val="1"/>
        </w:numPr>
        <w:spacing w:after="80"/>
      </w:pPr>
      <w:r>
        <w:t xml:space="preserve">Une campagne peut être envoyée à une liste de contacts importés, avec suivi des succès/échecs, sans geler l'interface.</w:t>
      </w:r>
    </w:p>
    <w:p>
      <w:pPr>
        <w:pStyle w:val="ListParagraph"/>
        <w:numPr>
          <w:ilvl w:val="0"/>
          <w:numId w:val="1"/>
        </w:numPr>
        <w:spacing w:after="80"/>
      </w:pPr>
      <w:r>
        <w:t xml:space="preserve">Aucun token d'accès Meta n'est en dur dans le code : chargé depuis la configuration/l'environnement, jamais commité.</w:t>
      </w:r>
    </w:p>
    <w:p>
      <w:pPr>
        <w:pStyle w:val="Heading1"/>
        <w:spacing w:after="200" w:before="400"/>
      </w:pPr>
      <w:r>
        <w:t xml:space="preserve">8. Roadmap au-delà du MVP</w:t>
      </w:r>
    </w:p>
    <w:p>
      <w:pPr>
        <w:pStyle w:val="ListParagraph"/>
        <w:numPr>
          <w:ilvl w:val="0"/>
          <w:numId w:val="1"/>
        </w:numPr>
        <w:spacing w:after="80"/>
      </w:pPr>
      <w:r>
        <w:t xml:space="preserve">Phase 2 : calcul RFM automatique, segments dynamiques, ciblage de campagne par segment plutôt que par liste brute.</w:t>
      </w:r>
    </w:p>
    <w:p>
      <w:pPr>
        <w:pStyle w:val="ListParagraph"/>
        <w:numPr>
          <w:ilvl w:val="0"/>
          <w:numId w:val="1"/>
        </w:numPr>
        <w:spacing w:after="80"/>
      </w:pPr>
      <w:r>
        <w:t xml:space="preserve">Phase 3 : chatbot à règles, inbox partagée complète avec affectation d'agents, automatisations de relance.</w:t>
      </w:r>
    </w:p>
    <w:p>
      <w:pPr>
        <w:pStyle w:val="ListParagraph"/>
        <w:numPr>
          <w:ilvl w:val="0"/>
          <w:numId w:val="1"/>
        </w:numPr>
        <w:spacing w:after="80"/>
      </w:pPr>
      <w:r>
        <w:t xml:space="preserve">Phase 4 : Embedded Signup Meta, analytics consolidés groupe, assistance IA aux agents.</w:t>
      </w:r>
    </w:p>
    <w:sectPr>
      <w:pgSz w:w="11907" w:h="16840"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8A6D3B" w:sz="8" w:space="4"/>
      </w:pBdr>
      <w:spacing w:after="200" w:before="400"/>
    </w:pPr>
    <w:rPr>
      <w:rFonts w:ascii="Calibri" w:cs="Calibri" w:eastAsia="Calibri" w:hAnsi="Calibri"/>
      <w:b/>
      <w:bCs/>
      <w:color w:val="1B1B1B"/>
      <w:sz w:val="32"/>
      <w:szCs w:val="32"/>
    </w:rPr>
  </w:style>
  <w:style w:type="paragraph" w:styleId="Heading2">
    <w:name w:val="Heading 2"/>
    <w:basedOn w:val="Normal"/>
    <w:next w:val="Normal"/>
    <w:qFormat/>
    <w:pPr>
      <w:spacing w:after="150" w:before="300"/>
    </w:pPr>
    <w:rPr>
      <w:rFonts w:ascii="Calibri" w:cs="Calibri" w:eastAsia="Calibri" w:hAnsi="Calibri"/>
      <w:b/>
      <w:bCs/>
      <w:color w:val="8A6D3B"/>
      <w:sz w:val="26"/>
      <w:szCs w:val="26"/>
    </w:rPr>
  </w:style>
  <w:style w:type="paragraph" w:styleId="Heading3">
    <w:name w:val="Heading 3"/>
    <w:basedOn w:val="Normal"/>
    <w:next w:val="Normal"/>
    <w:qFormat/>
    <w:pPr>
      <w:spacing w:after="120" w:before="200"/>
    </w:pPr>
    <w:rPr>
      <w:rFonts w:ascii="Calibri" w:cs="Calibri" w:eastAsia="Calibri" w:hAnsi="Calibri"/>
      <w:b/>
      <w:bCs/>
      <w:color w:val="3B3B3B"/>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2026-09-24T08:42:53.439Z</dcterms:created>
  <dcterms:modified xsi:type="dcterms:W3CDTF">2026-09-24T08:42:53.446Z</dcterms:modified>
</cp:coreProperties>
</file>

<file path=docProps/custom.xml><?xml version="1.0" encoding="utf-8"?>
<Properties xmlns="http://schemas.openxmlformats.org/officeDocument/2006/custom-properties" xmlns:vt="http://schemas.openxmlformats.org/officeDocument/2006/docPropsVTypes"/>
</file>